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Default="0077245C" w:rsidP="002B4A2A">
      <w:pPr>
        <w:ind w:left="23" w:right="695"/>
        <w:rPr>
          <w:sz w:val="18"/>
          <w:szCs w:val="18"/>
        </w:rPr>
      </w:pPr>
      <w:bookmarkStart w:id="0" w:name="_GoBack"/>
      <w:bookmarkEnd w:id="0"/>
    </w:p>
    <w:p w14:paraId="1C8F23DA" w14:textId="5D2E1384" w:rsidR="0077245C" w:rsidRPr="00FF41CA" w:rsidRDefault="00061BC0" w:rsidP="002B4A2A">
      <w:pPr>
        <w:ind w:left="23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N°2</w:t>
      </w:r>
    </w:p>
    <w:p w14:paraId="0435378C" w14:textId="21CB9D1F" w:rsidR="00693795" w:rsidRDefault="00DF6F62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CUADROS DE LA NOTA </w:t>
      </w:r>
      <w:r w:rsidR="007D73A9">
        <w:rPr>
          <w:rFonts w:asciiTheme="minorHAnsi" w:hAnsiTheme="minorHAnsi" w:cstheme="minorHAnsi"/>
          <w:b/>
          <w:bCs/>
        </w:rPr>
        <w:t>4</w:t>
      </w:r>
    </w:p>
    <w:p w14:paraId="009CD15D" w14:textId="2BDC9BD7" w:rsidR="00693795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</w:p>
    <w:p w14:paraId="03AAE976" w14:textId="15F8C39A" w:rsidR="0019302B" w:rsidRDefault="00BF4699" w:rsidP="00BF4699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Cuadro N°1. Clasificación Año 20X1</w:t>
      </w:r>
    </w:p>
    <w:p w14:paraId="341B0536" w14:textId="77777777" w:rsidR="00DF6F62" w:rsidRDefault="00DF6F62" w:rsidP="00DF6F62">
      <w:pPr>
        <w:spacing w:line="259" w:lineRule="auto"/>
        <w:ind w:left="283"/>
        <w:jc w:val="left"/>
      </w:pPr>
    </w:p>
    <w:tbl>
      <w:tblPr>
        <w:tblStyle w:val="TableGrid"/>
        <w:tblW w:w="8388" w:type="dxa"/>
        <w:tblInd w:w="252" w:type="dxa"/>
        <w:tblCellMar>
          <w:left w:w="24" w:type="dxa"/>
          <w:right w:w="57" w:type="dxa"/>
        </w:tblCellMar>
        <w:tblLook w:val="04A0" w:firstRow="1" w:lastRow="0" w:firstColumn="1" w:lastColumn="0" w:noHBand="0" w:noVBand="1"/>
      </w:tblPr>
      <w:tblGrid>
        <w:gridCol w:w="2274"/>
        <w:gridCol w:w="1183"/>
        <w:gridCol w:w="1354"/>
        <w:gridCol w:w="1193"/>
        <w:gridCol w:w="1306"/>
        <w:gridCol w:w="1078"/>
      </w:tblGrid>
      <w:tr w:rsidR="00DF6F62" w14:paraId="7708B0BD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EE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Año 20X1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995EF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A646" w14:textId="77777777" w:rsidR="00DF6F62" w:rsidRDefault="00DF6F62" w:rsidP="00EF0C7C">
            <w:pPr>
              <w:spacing w:line="259" w:lineRule="auto"/>
              <w:ind w:left="0"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Clasificación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CAAF6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78FE9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</w:tr>
      <w:tr w:rsidR="00DF6F62" w14:paraId="7A5FA96F" w14:textId="77777777" w:rsidTr="00EF0C7C">
        <w:trPr>
          <w:trHeight w:val="93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D5C" w14:textId="77777777" w:rsidR="00DF6F62" w:rsidRDefault="00DF6F62" w:rsidP="00EF0C7C">
            <w:pPr>
              <w:tabs>
                <w:tab w:val="center" w:pos="1091"/>
                <w:tab w:val="right" w:pos="2194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Clases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activos </w:t>
            </w:r>
          </w:p>
          <w:p w14:paraId="47E5EF1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financieros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EC6" w14:textId="77777777" w:rsidR="00DF6F62" w:rsidRDefault="00DF6F62" w:rsidP="00EF0C7C">
            <w:pPr>
              <w:spacing w:after="2" w:line="237" w:lineRule="auto"/>
              <w:ind w:left="137" w:firstLine="86"/>
              <w:jc w:val="left"/>
            </w:pPr>
            <w:r>
              <w:rPr>
                <w:sz w:val="20"/>
              </w:rPr>
              <w:t xml:space="preserve">A valor razonable </w:t>
            </w:r>
          </w:p>
          <w:p w14:paraId="493947B9" w14:textId="77777777" w:rsidR="00DF6F62" w:rsidRDefault="00DF6F62" w:rsidP="00EF0C7C">
            <w:pPr>
              <w:spacing w:line="259" w:lineRule="auto"/>
              <w:ind w:left="0" w:firstLine="24"/>
              <w:jc w:val="left"/>
            </w:pPr>
            <w:r>
              <w:rPr>
                <w:sz w:val="20"/>
              </w:rPr>
              <w:t xml:space="preserve">con cambios en resultados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D39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Mantenidos hasta su vencimiento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574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Préstamos y cuentas por cobrar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381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Disponibles para venta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F9A" w14:textId="77777777" w:rsidR="00DF6F62" w:rsidRDefault="00DF6F62" w:rsidP="00EF0C7C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 xml:space="preserve">Total </w:t>
            </w:r>
          </w:p>
        </w:tc>
      </w:tr>
      <w:tr w:rsidR="00DF6F62" w14:paraId="3680938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625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Efectivo y equivalentes de efectivo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5CC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0A1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416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782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60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463636F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E79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Otros activos financieros,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42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11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94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644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7A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5FC12AAB" w14:textId="77777777" w:rsidTr="00EF0C7C">
        <w:trPr>
          <w:trHeight w:val="4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9B03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Otros activos financieros,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854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B23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5C4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A0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4C9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59FB343B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3B7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Colocaciones de crédito social,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50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E5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7A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6C8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916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261318D0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336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Colocaciones de crédito social,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180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E8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BA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17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B69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01DD0EBC" w14:textId="77777777" w:rsidTr="00EF0C7C">
        <w:trPr>
          <w:trHeight w:val="70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A9D8" w14:textId="77777777" w:rsidR="00DF6F62" w:rsidRDefault="00DF6F62" w:rsidP="00EF0C7C">
            <w:pPr>
              <w:spacing w:line="259" w:lineRule="auto"/>
              <w:ind w:left="84" w:right="51"/>
            </w:pPr>
            <w:r>
              <w:rPr>
                <w:sz w:val="20"/>
              </w:rPr>
              <w:t xml:space="preserve">Activos por mutuos hipotecarios endosables,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BD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84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A1B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D7A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AE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0C27D1C6" w14:textId="77777777" w:rsidTr="00EF0C7C">
        <w:trPr>
          <w:trHeight w:val="69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6B6" w14:textId="77777777" w:rsidR="00DF6F62" w:rsidRDefault="00DF6F62" w:rsidP="00EF0C7C">
            <w:pPr>
              <w:spacing w:line="259" w:lineRule="auto"/>
              <w:ind w:left="84" w:right="51"/>
            </w:pPr>
            <w:r>
              <w:rPr>
                <w:sz w:val="20"/>
              </w:rPr>
              <w:t xml:space="preserve">Activos por mutuos hipotecarios endosables,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216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5A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E9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D2C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246A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2229913F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558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Total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3A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C93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25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A9E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3E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FB5F28F" w14:textId="77777777" w:rsidR="00DF6F62" w:rsidRDefault="00DF6F62" w:rsidP="00DF6F62">
      <w:pPr>
        <w:spacing w:line="259" w:lineRule="auto"/>
        <w:ind w:left="0" w:right="727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72272C2A" w14:textId="7ADB2F9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5BD04E0" w14:textId="546F092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2BE540A" w14:textId="5AA5E2D2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8FB6A68" w14:textId="6805B1E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D85F7D4" w14:textId="01969AAE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9B8A8F5" w14:textId="058C5812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41B5638" w14:textId="4E6806F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7DFAA9E" w14:textId="3D618665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16DAC67" w14:textId="1B02A81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FF66732" w14:textId="0B5F5676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384A643" w14:textId="5F22D98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700C5CC" w14:textId="29D58420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F3A8E12" w14:textId="1C475977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83FDCE1" w14:textId="52D20D0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F49CBC8" w14:textId="1052EFAE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8C19BDC" w14:textId="58BBD97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992D73E" w14:textId="18F4C36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0F9B79E" w14:textId="4689A746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E2EFEA" w14:textId="138CC20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19FD13D6" w14:textId="0C26035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5A595A" w14:textId="6DA23E7D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4443388" w14:textId="32322F3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A4A7C7E" w14:textId="1BF991F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061CC35" w14:textId="79D8861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29C4253" w14:textId="5862607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11AFC6F" w14:textId="3C8BF40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01D1DCF" w14:textId="3D52B9A8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A94922" w14:textId="6AB51187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F6E5C7B" w14:textId="16C1DB6F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60BE686" w14:textId="1FA3F21C" w:rsidR="00BF4699" w:rsidRDefault="00BF4699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15343FFA" w14:textId="2613CDDC" w:rsidR="00BF4699" w:rsidRDefault="00BF4699" w:rsidP="00BF4699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Cuadro N°2. Clasificación Año 20X0</w:t>
      </w:r>
    </w:p>
    <w:p w14:paraId="6F8BD6B0" w14:textId="77777777" w:rsidR="00BF4699" w:rsidRDefault="00BF4699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4941E9C" w14:textId="77777777" w:rsidR="00DF6F62" w:rsidRDefault="00DF6F62" w:rsidP="00DF6F62">
      <w:pPr>
        <w:spacing w:line="259" w:lineRule="auto"/>
        <w:ind w:left="0" w:right="727"/>
        <w:jc w:val="left"/>
      </w:pPr>
    </w:p>
    <w:tbl>
      <w:tblPr>
        <w:tblStyle w:val="TableGrid"/>
        <w:tblW w:w="8388" w:type="dxa"/>
        <w:tblInd w:w="25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5"/>
        <w:gridCol w:w="1301"/>
        <w:gridCol w:w="1380"/>
        <w:gridCol w:w="1171"/>
        <w:gridCol w:w="1277"/>
        <w:gridCol w:w="984"/>
      </w:tblGrid>
      <w:tr w:rsidR="00DF6F62" w14:paraId="779990C1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4DC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Año 20X0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C0C0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C6536" w14:textId="77777777" w:rsidR="00DF6F62" w:rsidRDefault="00DF6F62" w:rsidP="00EF0C7C">
            <w:pPr>
              <w:spacing w:line="259" w:lineRule="auto"/>
              <w:ind w:left="0" w:right="212"/>
              <w:jc w:val="right"/>
            </w:pPr>
            <w:r>
              <w:rPr>
                <w:sz w:val="20"/>
              </w:rPr>
              <w:t xml:space="preserve">Clasificación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C38BD4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81B3B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</w:tr>
      <w:tr w:rsidR="00DF6F62" w14:paraId="736170A8" w14:textId="77777777" w:rsidTr="00EF0C7C">
        <w:trPr>
          <w:trHeight w:val="93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32A6" w14:textId="77777777" w:rsidR="00DF6F62" w:rsidRDefault="00DF6F62" w:rsidP="00EF0C7C">
            <w:pPr>
              <w:tabs>
                <w:tab w:val="center" w:pos="1007"/>
                <w:tab w:val="right" w:pos="2109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Clases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activos </w:t>
            </w:r>
          </w:p>
          <w:p w14:paraId="67CAF1E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financieros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1951" w14:textId="77777777" w:rsidR="00DF6F62" w:rsidRDefault="00DF6F62" w:rsidP="00EF0C7C">
            <w:pPr>
              <w:spacing w:line="240" w:lineRule="auto"/>
              <w:ind w:left="0"/>
              <w:jc w:val="center"/>
            </w:pPr>
            <w:r>
              <w:rPr>
                <w:sz w:val="20"/>
              </w:rPr>
              <w:t xml:space="preserve">A valor razonable </w:t>
            </w:r>
          </w:p>
          <w:p w14:paraId="51C81ACE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con cambios en resultados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DB6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Mantenidos hasta su vencimiento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FAC" w14:textId="77777777" w:rsidR="00DF6F62" w:rsidRDefault="00DF6F62" w:rsidP="00EF0C7C">
            <w:pPr>
              <w:spacing w:line="259" w:lineRule="auto"/>
              <w:ind w:left="17" w:right="18"/>
              <w:jc w:val="center"/>
            </w:pPr>
            <w:r>
              <w:rPr>
                <w:sz w:val="20"/>
              </w:rPr>
              <w:t xml:space="preserve">Préstamos y cuentas por cobrar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7EF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Disponibles para venta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C7C" w14:textId="77777777" w:rsidR="00DF6F62" w:rsidRDefault="00DF6F62" w:rsidP="00EF0C7C">
            <w:pPr>
              <w:spacing w:line="259" w:lineRule="auto"/>
              <w:ind w:left="0" w:right="48"/>
              <w:jc w:val="center"/>
            </w:pPr>
            <w:r>
              <w:rPr>
                <w:sz w:val="20"/>
              </w:rPr>
              <w:t xml:space="preserve">Total </w:t>
            </w:r>
          </w:p>
        </w:tc>
      </w:tr>
      <w:tr w:rsidR="00DF6F62" w14:paraId="1E7F0B50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566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Efectivo y equivalentes de efectivo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6A5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32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3B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DC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28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9844412" w14:textId="77777777" w:rsidTr="00EF0C7C">
        <w:trPr>
          <w:trHeight w:val="4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BAE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activos financieros,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FF2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19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181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47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99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32780A9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FEE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Otros activos financieros,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BA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3AB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44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8A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397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13B11E2C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0B7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6E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86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C6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ECD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30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D3DBA6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7E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78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C6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7E99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06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7A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083878B1" w14:textId="77777777" w:rsidTr="00EF0C7C">
        <w:trPr>
          <w:trHeight w:val="69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14D9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9B1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1F3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AF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47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58DA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308302C" w14:textId="77777777" w:rsidTr="00EF0C7C">
        <w:trPr>
          <w:trHeight w:val="70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B70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604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91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6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738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F4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F758395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91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Total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9A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11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0D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6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A38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A45D4C7" w14:textId="77777777" w:rsidR="00DF6F62" w:rsidRDefault="00DF6F62" w:rsidP="00DF6F62">
      <w:pPr>
        <w:spacing w:line="259" w:lineRule="auto"/>
        <w:ind w:left="36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BDC582F" w14:textId="4AC581A0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610B8FD8" w14:textId="77777777" w:rsidR="0019302B" w:rsidRDefault="0019302B" w:rsidP="00D94979">
      <w:pPr>
        <w:ind w:left="0" w:right="695"/>
        <w:rPr>
          <w:rFonts w:asciiTheme="minorHAnsi" w:hAnsiTheme="minorHAnsi" w:cstheme="minorHAnsi"/>
          <w:b/>
          <w:bCs/>
        </w:rPr>
      </w:pPr>
    </w:p>
    <w:sectPr w:rsidR="0019302B" w:rsidSect="0019302B">
      <w:headerReference w:type="default" r:id="rId7"/>
      <w:footerReference w:type="default" r:id="rId8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0BC6" w14:textId="77777777" w:rsidR="002A24E9" w:rsidRDefault="002A24E9" w:rsidP="007D0D35">
      <w:pPr>
        <w:spacing w:line="240" w:lineRule="auto"/>
      </w:pPr>
      <w:r>
        <w:separator/>
      </w:r>
    </w:p>
  </w:endnote>
  <w:endnote w:type="continuationSeparator" w:id="0">
    <w:p w14:paraId="1ECD57B6" w14:textId="77777777" w:rsidR="002A24E9" w:rsidRDefault="002A24E9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30D7303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AD" w:rsidRPr="008F28A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4009" w14:textId="77777777" w:rsidR="002A24E9" w:rsidRDefault="002A24E9" w:rsidP="007D0D35">
      <w:pPr>
        <w:spacing w:line="240" w:lineRule="auto"/>
      </w:pPr>
      <w:r>
        <w:separator/>
      </w:r>
    </w:p>
  </w:footnote>
  <w:footnote w:type="continuationSeparator" w:id="0">
    <w:p w14:paraId="7505291A" w14:textId="77777777" w:rsidR="002A24E9" w:rsidRDefault="002A24E9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C0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2E72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4A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5390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24E9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0D8D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11689"/>
    <w:rsid w:val="00620C4B"/>
    <w:rsid w:val="00622539"/>
    <w:rsid w:val="00622736"/>
    <w:rsid w:val="00626A42"/>
    <w:rsid w:val="006307AD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0C0D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2D13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D73A9"/>
    <w:rsid w:val="007E2269"/>
    <w:rsid w:val="007E4AAE"/>
    <w:rsid w:val="007F7473"/>
    <w:rsid w:val="00803BE1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8F28AD"/>
    <w:rsid w:val="00901378"/>
    <w:rsid w:val="0090651A"/>
    <w:rsid w:val="009128A1"/>
    <w:rsid w:val="00913B02"/>
    <w:rsid w:val="00914277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E7D68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27CB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4699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4979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14A7D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7C36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8D9E-D92B-4721-BAC1-96DD3F4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4</cp:revision>
  <dcterms:created xsi:type="dcterms:W3CDTF">2024-11-03T13:00:00Z</dcterms:created>
  <dcterms:modified xsi:type="dcterms:W3CDTF">2024-11-04T21:02:00Z</dcterms:modified>
</cp:coreProperties>
</file>