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3D" w:rsidRPr="009708B5" w:rsidRDefault="004F33F7" w:rsidP="004F33F7">
      <w:pPr>
        <w:jc w:val="center"/>
        <w:rPr>
          <w:b/>
        </w:rPr>
      </w:pPr>
      <w:r w:rsidRPr="009708B5">
        <w:rPr>
          <w:b/>
        </w:rPr>
        <w:t>MINUTA</w:t>
      </w:r>
    </w:p>
    <w:p w:rsidR="004F33F7" w:rsidRPr="009708B5" w:rsidRDefault="008650D3" w:rsidP="004F33F7">
      <w:pPr>
        <w:jc w:val="center"/>
        <w:rPr>
          <w:b/>
        </w:rPr>
      </w:pPr>
      <w:r>
        <w:rPr>
          <w:b/>
        </w:rPr>
        <w:t xml:space="preserve">PROYECTO DE CIRCULAR </w:t>
      </w:r>
      <w:r w:rsidR="006233A2">
        <w:rPr>
          <w:b/>
        </w:rPr>
        <w:t>PROTOCOLO</w:t>
      </w:r>
      <w:r w:rsidR="004F33F7" w:rsidRPr="009708B5">
        <w:rPr>
          <w:b/>
        </w:rPr>
        <w:t xml:space="preserve"> </w:t>
      </w:r>
      <w:r w:rsidR="006233A2" w:rsidRPr="006233A2">
        <w:rPr>
          <w:b/>
          <w:lang w:val="es-ES"/>
        </w:rPr>
        <w:t>DE CALIFICACIÓN DEL ORIGEN DE PATOLOGÍAS DE COLUMNA LUMBAR</w:t>
      </w:r>
    </w:p>
    <w:p w:rsidR="008650D3" w:rsidRDefault="008650D3" w:rsidP="004F33F7">
      <w:pPr>
        <w:jc w:val="both"/>
      </w:pPr>
    </w:p>
    <w:p w:rsidR="004F33F7" w:rsidRDefault="005B4EB0" w:rsidP="004F33F7">
      <w:pPr>
        <w:jc w:val="both"/>
      </w:pPr>
      <w:r>
        <w:t>E</w:t>
      </w:r>
      <w:r w:rsidR="008650D3">
        <w:t xml:space="preserve">ste proyecto de </w:t>
      </w:r>
      <w:r w:rsidR="009708B5">
        <w:t>c</w:t>
      </w:r>
      <w:r>
        <w:t>ircular</w:t>
      </w:r>
      <w:r w:rsidR="008650D3">
        <w:t xml:space="preserve"> </w:t>
      </w:r>
      <w:r w:rsidR="006233A2">
        <w:t>incorpora un nuevo capítulo en la Letra B. P</w:t>
      </w:r>
      <w:proofErr w:type="spellStart"/>
      <w:r w:rsidR="006233A2" w:rsidRPr="006233A2">
        <w:rPr>
          <w:lang w:val="es-ES"/>
        </w:rPr>
        <w:t>rotocolo</w:t>
      </w:r>
      <w:proofErr w:type="spellEnd"/>
      <w:r w:rsidR="006233A2" w:rsidRPr="006233A2">
        <w:rPr>
          <w:lang w:val="es-ES"/>
        </w:rPr>
        <w:t xml:space="preserve"> de patologías </w:t>
      </w:r>
      <w:proofErr w:type="spellStart"/>
      <w:r w:rsidR="006233A2" w:rsidRPr="006233A2">
        <w:rPr>
          <w:lang w:val="es-ES"/>
        </w:rPr>
        <w:t>musculoesqueléticas</w:t>
      </w:r>
      <w:proofErr w:type="spellEnd"/>
      <w:r w:rsidR="006233A2">
        <w:t xml:space="preserve">, </w:t>
      </w:r>
      <w:r w:rsidR="00646B90">
        <w:t>del Título III del Libro III</w:t>
      </w:r>
      <w:r w:rsidR="008650D3">
        <w:t xml:space="preserve"> </w:t>
      </w:r>
      <w:r w:rsidR="004A0B8C">
        <w:t>del</w:t>
      </w:r>
      <w:r w:rsidR="004F33F7">
        <w:t xml:space="preserve"> Compendio</w:t>
      </w:r>
      <w:r w:rsidR="008650D3">
        <w:t xml:space="preserve"> de Normas del Seguro de la Ley N°16.744</w:t>
      </w:r>
      <w:r w:rsidR="006233A2">
        <w:t xml:space="preserve">, </w:t>
      </w:r>
      <w:r>
        <w:t xml:space="preserve">que contiene </w:t>
      </w:r>
      <w:r w:rsidR="006233A2">
        <w:t xml:space="preserve">el procedimiento </w:t>
      </w:r>
      <w:r w:rsidR="001F0696">
        <w:t xml:space="preserve">para la evaluación </w:t>
      </w:r>
      <w:r w:rsidR="006233A2">
        <w:t>y los</w:t>
      </w:r>
      <w:r w:rsidR="004A0B8C">
        <w:t xml:space="preserve"> criterios para la calificación del origen de las</w:t>
      </w:r>
      <w:r w:rsidR="004F33F7">
        <w:t xml:space="preserve"> siguientes enfermedades</w:t>
      </w:r>
      <w:r w:rsidR="006233A2">
        <w:t xml:space="preserve"> de la columna lumbar</w:t>
      </w:r>
      <w:r w:rsidR="008650D3">
        <w:t>:</w:t>
      </w:r>
    </w:p>
    <w:p w:rsidR="006233A2" w:rsidRPr="006233A2" w:rsidRDefault="006233A2" w:rsidP="0016522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</w:pPr>
      <w:r w:rsidRPr="006233A2">
        <w:rPr>
          <w:lang w:val="es-ES"/>
        </w:rPr>
        <w:t>Síndrome de dolor lumbar (lumbago no específico)</w:t>
      </w:r>
    </w:p>
    <w:p w:rsidR="006233A2" w:rsidRPr="0016522E" w:rsidRDefault="006233A2" w:rsidP="0016522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  <w:rPr>
          <w:lang w:val="es-ES"/>
        </w:rPr>
      </w:pPr>
      <w:proofErr w:type="spellStart"/>
      <w:r w:rsidRPr="0016522E">
        <w:rPr>
          <w:lang w:val="es-ES"/>
        </w:rPr>
        <w:t>Lumbociática</w:t>
      </w:r>
      <w:proofErr w:type="spellEnd"/>
      <w:r w:rsidRPr="0016522E">
        <w:rPr>
          <w:lang w:val="es-ES"/>
        </w:rPr>
        <w:t xml:space="preserve"> o síndrome radicular lumbar </w:t>
      </w:r>
    </w:p>
    <w:p w:rsidR="006233A2" w:rsidRDefault="006233A2" w:rsidP="0016522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</w:pPr>
      <w:r w:rsidRPr="0016522E">
        <w:rPr>
          <w:lang w:val="es-ES"/>
        </w:rPr>
        <w:t>Discopatía</w:t>
      </w:r>
      <w:r>
        <w:t xml:space="preserve"> lumbar</w:t>
      </w:r>
    </w:p>
    <w:p w:rsidR="004F33F7" w:rsidRDefault="006233A2" w:rsidP="0016522E">
      <w:pPr>
        <w:pStyle w:val="Prrafodelista"/>
        <w:numPr>
          <w:ilvl w:val="0"/>
          <w:numId w:val="1"/>
        </w:numPr>
        <w:spacing w:before="120" w:after="120"/>
        <w:ind w:left="357" w:hanging="357"/>
        <w:jc w:val="both"/>
      </w:pPr>
      <w:r>
        <w:t xml:space="preserve">Hernia </w:t>
      </w:r>
      <w:bookmarkStart w:id="0" w:name="_GoBack"/>
      <w:bookmarkEnd w:id="0"/>
      <w:r>
        <w:t>del Núcleo Pulposo Lumbar</w:t>
      </w:r>
    </w:p>
    <w:p w:rsidR="000655BB" w:rsidRDefault="00872F22" w:rsidP="00872F22">
      <w:pPr>
        <w:jc w:val="both"/>
        <w:rPr>
          <w:lang w:val="es-ES"/>
        </w:rPr>
      </w:pPr>
      <w:r>
        <w:rPr>
          <w:lang w:val="es-ES"/>
        </w:rPr>
        <w:t>Se incluye anexos co</w:t>
      </w:r>
      <w:r w:rsidR="00AE4240">
        <w:rPr>
          <w:lang w:val="es-ES"/>
        </w:rPr>
        <w:t xml:space="preserve">n los </w:t>
      </w:r>
      <w:r w:rsidR="00AE4240" w:rsidRPr="00AE4240">
        <w:rPr>
          <w:lang w:val="es-ES"/>
        </w:rPr>
        <w:t xml:space="preserve">elementos mínimos </w:t>
      </w:r>
      <w:r>
        <w:rPr>
          <w:lang w:val="es-ES"/>
        </w:rPr>
        <w:t xml:space="preserve">de la evaluación médica; con </w:t>
      </w:r>
      <w:r w:rsidR="00AE4240">
        <w:rPr>
          <w:lang w:val="es-ES"/>
        </w:rPr>
        <w:t>las banderas rojas</w:t>
      </w:r>
      <w:r w:rsidRPr="00872F22">
        <w:rPr>
          <w:rFonts w:ascii="Calibri" w:eastAsia="Calibri" w:hAnsi="Calibri" w:cs="Calibri"/>
          <w:color w:val="2D97D3"/>
          <w:u w:color="2D97D3"/>
          <w:lang w:val="es-ES"/>
        </w:rPr>
        <w:t xml:space="preserve"> </w:t>
      </w:r>
      <w:r w:rsidRPr="00872F22">
        <w:rPr>
          <w:lang w:val="es-ES"/>
        </w:rPr>
        <w:t xml:space="preserve">o </w:t>
      </w:r>
      <w:r>
        <w:rPr>
          <w:lang w:val="es-ES"/>
        </w:rPr>
        <w:t>s</w:t>
      </w:r>
      <w:r w:rsidRPr="00872F22">
        <w:rPr>
          <w:lang w:val="es-ES"/>
        </w:rPr>
        <w:t>ignos de</w:t>
      </w:r>
      <w:r>
        <w:rPr>
          <w:lang w:val="es-ES"/>
        </w:rPr>
        <w:t xml:space="preserve"> a</w:t>
      </w:r>
      <w:r w:rsidRPr="00872F22">
        <w:rPr>
          <w:lang w:val="es-ES"/>
        </w:rPr>
        <w:t>larma</w:t>
      </w:r>
      <w:r>
        <w:rPr>
          <w:lang w:val="es-ES"/>
        </w:rPr>
        <w:t>, y con una identificación inicial de riesgos, que permitirán calificar el origen de algunas enfermedades y definir la evaluación médica</w:t>
      </w:r>
      <w:r w:rsidR="000655BB">
        <w:rPr>
          <w:lang w:val="es-ES"/>
        </w:rPr>
        <w:t xml:space="preserve"> y el estudio de las condiciones de trabajo</w:t>
      </w:r>
      <w:r w:rsidR="00BC6EFF">
        <w:rPr>
          <w:lang w:val="es-ES"/>
        </w:rPr>
        <w:t>, con la evaluación avanzada de riesgos, en aquellas enfermedades que tengan un</w:t>
      </w:r>
      <w:r w:rsidR="000655BB">
        <w:rPr>
          <w:lang w:val="es-ES"/>
        </w:rPr>
        <w:t xml:space="preserve"> posible origen laboral.</w:t>
      </w:r>
    </w:p>
    <w:p w:rsidR="00BC6EFF" w:rsidRPr="00BC6EFF" w:rsidRDefault="003C23F6" w:rsidP="00BC6EFF">
      <w:pPr>
        <w:jc w:val="both"/>
        <w:rPr>
          <w:lang w:val="es-ES"/>
        </w:rPr>
      </w:pPr>
      <w:r>
        <w:rPr>
          <w:lang w:val="es-ES"/>
        </w:rPr>
        <w:t>Por otra parte, a</w:t>
      </w:r>
      <w:r w:rsidR="00BC6EFF">
        <w:rPr>
          <w:lang w:val="es-ES"/>
        </w:rPr>
        <w:t>l igual que con</w:t>
      </w:r>
      <w:r w:rsidR="000655BB" w:rsidRPr="00BC6EFF">
        <w:rPr>
          <w:lang w:val="es-ES"/>
        </w:rPr>
        <w:t xml:space="preserve"> el resto de las enfermedades</w:t>
      </w:r>
      <w:r w:rsidR="00BC6EFF" w:rsidRPr="00BC6EFF">
        <w:rPr>
          <w:lang w:val="es-ES"/>
        </w:rPr>
        <w:t xml:space="preserve"> profesionales, se imparten instrucciones sobre el c</w:t>
      </w:r>
      <w:r w:rsidR="000655BB" w:rsidRPr="00BC6EFF">
        <w:rPr>
          <w:lang w:val="es-ES"/>
        </w:rPr>
        <w:t>ambio de puesto de trabajo y/o readecuación de condiciones de trabajo</w:t>
      </w:r>
      <w:r w:rsidR="00BC6EFF" w:rsidRPr="00BC6EFF">
        <w:rPr>
          <w:lang w:val="es-ES"/>
        </w:rPr>
        <w:t xml:space="preserve"> y respecto a la incorporación a programas de vigilancia epidemiológica.</w:t>
      </w:r>
    </w:p>
    <w:p w:rsidR="009F4F99" w:rsidRDefault="009708B5" w:rsidP="00393257">
      <w:pPr>
        <w:contextualSpacing/>
        <w:jc w:val="both"/>
        <w:rPr>
          <w:lang w:val="es-ES"/>
        </w:rPr>
      </w:pPr>
      <w:r>
        <w:t xml:space="preserve">Finalmente, </w:t>
      </w:r>
      <w:r w:rsidR="00BC6EFF">
        <w:t xml:space="preserve">el curso de 40 horas </w:t>
      </w:r>
      <w:r w:rsidR="00BC6EFF" w:rsidRPr="00BC6EFF">
        <w:rPr>
          <w:lang w:val="es-ES"/>
        </w:rPr>
        <w:t>sobre trastornos musculo esqueléticos</w:t>
      </w:r>
      <w:r w:rsidR="00BC6EFF">
        <w:rPr>
          <w:lang w:val="es-ES"/>
        </w:rPr>
        <w:t>,</w:t>
      </w:r>
      <w:r w:rsidR="00BC6EFF" w:rsidRPr="00BC6EFF">
        <w:t xml:space="preserve"> </w:t>
      </w:r>
      <w:r w:rsidR="00BC6EFF" w:rsidRPr="00BC6EFF">
        <w:rPr>
          <w:lang w:val="es-ES"/>
        </w:rPr>
        <w:t xml:space="preserve">señalado en el número 1 del Capítulo II, Letra B, Título III del Libro III, deberá incluir un módulo sobre patologías de columna lumbar, que deberá contener las siguientes materias: Descripción del protocolo de calificación para enfermedades de columna lumbar, Guía Clínica AUGE HNP lumbar en su versión actualizada, Factores de riesgo laborales y </w:t>
      </w:r>
      <w:proofErr w:type="spellStart"/>
      <w:r w:rsidR="00BC6EFF" w:rsidRPr="00BC6EFF">
        <w:rPr>
          <w:lang w:val="es-ES"/>
        </w:rPr>
        <w:t>extralaborales</w:t>
      </w:r>
      <w:proofErr w:type="spellEnd"/>
      <w:r w:rsidR="00BC6EFF" w:rsidRPr="00BC6EFF">
        <w:rPr>
          <w:lang w:val="es-ES"/>
        </w:rPr>
        <w:t>, Identificación inicial y avanzada de factores de riesgo lab</w:t>
      </w:r>
      <w:r w:rsidR="009F4F99">
        <w:rPr>
          <w:lang w:val="es-ES"/>
        </w:rPr>
        <w:t>orales.</w:t>
      </w:r>
    </w:p>
    <w:p w:rsidR="009F4F99" w:rsidRDefault="009F4F99" w:rsidP="00393257">
      <w:pPr>
        <w:contextualSpacing/>
        <w:jc w:val="both"/>
        <w:rPr>
          <w:lang w:val="es-ES"/>
        </w:rPr>
      </w:pPr>
    </w:p>
    <w:p w:rsidR="005B4EB0" w:rsidRDefault="005B4EB0" w:rsidP="005B4EB0">
      <w:pPr>
        <w:spacing w:after="200" w:line="276" w:lineRule="auto"/>
        <w:contextualSpacing/>
        <w:jc w:val="both"/>
      </w:pPr>
      <w:r w:rsidRPr="00EF190E">
        <w:rPr>
          <w:lang w:val="es-ES"/>
        </w:rPr>
        <w:t xml:space="preserve">Para efectuar comentarios al presente proyecto de circular, se solicita enviar el archivo que se adjunta a continuación,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</w:p>
    <w:p w:rsidR="005B4EB0" w:rsidRDefault="005B4EB0">
      <w:pPr>
        <w:sectPr w:rsidR="005B4EB0" w:rsidSect="005B4EB0">
          <w:headerReference w:type="first" r:id="rId7"/>
          <w:pgSz w:w="12240" w:h="15840" w:code="1"/>
          <w:pgMar w:top="1418" w:right="1701" w:bottom="1418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9F4F99" w:rsidRPr="009F4F99" w:rsidRDefault="009F4F99" w:rsidP="009F4F99">
      <w:pPr>
        <w:spacing w:after="200" w:line="276" w:lineRule="auto"/>
        <w:rPr>
          <w:rFonts w:ascii="Calibri" w:eastAsia="Calibri" w:hAnsi="Calibri" w:cs="Times New Roman"/>
          <w:lang w:val="es-CL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9F4F99" w:rsidRPr="009F4F99" w:rsidTr="009F4F99">
        <w:trPr>
          <w:jc w:val="center"/>
        </w:trPr>
        <w:tc>
          <w:tcPr>
            <w:tcW w:w="12328" w:type="dxa"/>
            <w:gridSpan w:val="5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CL"/>
              </w:rPr>
              <w:t>OBSERVACIONES AL PROYECTO DE CIRCULAR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CL"/>
              </w:rPr>
              <w:t xml:space="preserve"> SOBRE EL</w:t>
            </w:r>
            <w:r w:rsidRPr="009F4F9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CL"/>
              </w:rPr>
              <w:t xml:space="preserve"> PROTOCOLO DE CALIFICACIÓN DEL ORIGEN DE PATOLOGÍAS DE COLUMNA LUMBAR</w:t>
            </w:r>
          </w:p>
        </w:tc>
      </w:tr>
      <w:tr w:rsidR="009F4F99" w:rsidRPr="009F4F99" w:rsidTr="009F4F99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shd w:val="clear" w:color="auto" w:fill="2E74B5" w:themeFill="accent1" w:themeFillShade="BF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COMENTARIOS</w:t>
            </w: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DE LA PERSONA O ENTIDAD</w:t>
            </w:r>
          </w:p>
        </w:tc>
      </w:tr>
      <w:tr w:rsidR="009F4F99" w:rsidRPr="009F4F99" w:rsidTr="009F4F99">
        <w:trPr>
          <w:jc w:val="center"/>
        </w:trPr>
        <w:tc>
          <w:tcPr>
            <w:tcW w:w="1696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Ejemplo:</w:t>
            </w: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Mutualidad de Empleadores</w:t>
            </w:r>
          </w:p>
        </w:tc>
        <w:tc>
          <w:tcPr>
            <w:tcW w:w="198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Ejemplo:</w:t>
            </w: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Número 1, Letra A, Título II, Libro IV</w:t>
            </w:r>
          </w:p>
        </w:tc>
        <w:tc>
          <w:tcPr>
            <w:tcW w:w="1984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Ejemplo:</w:t>
            </w: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1. Actividades permanentes de prevención de riesgos laborales</w:t>
            </w: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283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>Ejemplo:</w:t>
            </w: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9F4F99"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</w:tr>
      <w:tr w:rsidR="009F4F99" w:rsidRPr="009F4F99" w:rsidTr="009F4F99">
        <w:trPr>
          <w:jc w:val="center"/>
        </w:trPr>
        <w:tc>
          <w:tcPr>
            <w:tcW w:w="1696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198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1984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283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3828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</w:tr>
      <w:tr w:rsidR="009F4F99" w:rsidRPr="009F4F99" w:rsidTr="009F4F99">
        <w:trPr>
          <w:jc w:val="center"/>
        </w:trPr>
        <w:tc>
          <w:tcPr>
            <w:tcW w:w="1696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198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1984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283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3828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</w:tr>
      <w:tr w:rsidR="009F4F99" w:rsidRPr="009F4F99" w:rsidTr="009F4F99">
        <w:trPr>
          <w:jc w:val="center"/>
        </w:trPr>
        <w:tc>
          <w:tcPr>
            <w:tcW w:w="1696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198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1984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2835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  <w:tc>
          <w:tcPr>
            <w:tcW w:w="3828" w:type="dxa"/>
          </w:tcPr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  <w:p w:rsidR="009F4F99" w:rsidRPr="009F4F99" w:rsidRDefault="009F4F99" w:rsidP="009F4F9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ES" w:eastAsia="es-CL"/>
              </w:rPr>
            </w:pPr>
          </w:p>
        </w:tc>
      </w:tr>
    </w:tbl>
    <w:p w:rsidR="009F4F99" w:rsidRPr="009F4F99" w:rsidRDefault="009F4F99" w:rsidP="009F4F99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val="es-CL" w:eastAsia="es-CL"/>
        </w:rPr>
      </w:pPr>
    </w:p>
    <w:p w:rsidR="009708B5" w:rsidRPr="009F4F99" w:rsidRDefault="009F4F99" w:rsidP="009F4F99">
      <w:pPr>
        <w:tabs>
          <w:tab w:val="left" w:pos="2652"/>
        </w:tabs>
        <w:spacing w:after="200" w:line="276" w:lineRule="auto"/>
        <w:rPr>
          <w:rFonts w:ascii="Calibri" w:eastAsia="Times New Roman" w:hAnsi="Calibri" w:cs="Times New Roman"/>
          <w:bCs/>
          <w:color w:val="000000"/>
          <w:lang w:val="es-CL" w:eastAsia="es-CL"/>
        </w:rPr>
      </w:pPr>
      <w:r w:rsidRPr="009F4F99">
        <w:rPr>
          <w:rFonts w:ascii="Calibri" w:eastAsia="Times New Roman" w:hAnsi="Calibri" w:cs="Times New Roman"/>
          <w:bCs/>
          <w:color w:val="000000"/>
          <w:lang w:val="es-CL" w:eastAsia="es-CL"/>
        </w:rPr>
        <w:tab/>
      </w:r>
      <w:r w:rsidR="00BC6EFF" w:rsidRPr="00BC6EFF">
        <w:rPr>
          <w:lang w:val="es-ES"/>
        </w:rPr>
        <w:t xml:space="preserve"> </w:t>
      </w:r>
    </w:p>
    <w:sectPr w:rsidR="009708B5" w:rsidRPr="009F4F99" w:rsidSect="005B4EB0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B9" w:rsidRDefault="00BC60B9" w:rsidP="00446DD3">
      <w:pPr>
        <w:spacing w:after="0" w:line="240" w:lineRule="auto"/>
      </w:pPr>
      <w:r>
        <w:separator/>
      </w:r>
    </w:p>
  </w:endnote>
  <w:endnote w:type="continuationSeparator" w:id="0">
    <w:p w:rsidR="00BC60B9" w:rsidRDefault="00BC60B9" w:rsidP="0044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B9" w:rsidRDefault="00BC60B9" w:rsidP="00446DD3">
      <w:pPr>
        <w:spacing w:after="0" w:line="240" w:lineRule="auto"/>
      </w:pPr>
      <w:r>
        <w:separator/>
      </w:r>
    </w:p>
  </w:footnote>
  <w:footnote w:type="continuationSeparator" w:id="0">
    <w:p w:rsidR="00BC60B9" w:rsidRDefault="00BC60B9" w:rsidP="0044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D3" w:rsidRDefault="00446DD3" w:rsidP="00446DD3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 wp14:anchorId="393426A4" wp14:editId="20BB241E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1" name="image1.pn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6DD3" w:rsidRDefault="00446DD3" w:rsidP="00446DD3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:rsidR="00446DD3" w:rsidRDefault="00446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82C15"/>
    <w:multiLevelType w:val="hybridMultilevel"/>
    <w:tmpl w:val="B238BDCC"/>
    <w:lvl w:ilvl="0" w:tplc="F4B2FB58">
      <w:start w:val="1"/>
      <w:numFmt w:val="decimal"/>
      <w:lvlText w:val="%1."/>
      <w:lvlJc w:val="left"/>
      <w:pPr>
        <w:ind w:left="338" w:hanging="218"/>
      </w:pPr>
      <w:rPr>
        <w:rFonts w:ascii="Calibri" w:eastAsia="Calibri" w:hAnsi="Calibri" w:cs="Calibri" w:hint="default"/>
        <w:color w:val="2D97D3"/>
        <w:w w:val="100"/>
        <w:sz w:val="22"/>
        <w:szCs w:val="22"/>
        <w:u w:val="single" w:color="2D97D3"/>
        <w:lang w:val="es-ES" w:eastAsia="en-US" w:bidi="ar-SA"/>
      </w:rPr>
    </w:lvl>
    <w:lvl w:ilvl="1" w:tplc="241476EE">
      <w:start w:val="1"/>
      <w:numFmt w:val="lowerLetter"/>
      <w:lvlText w:val="%2."/>
      <w:lvlJc w:val="left"/>
      <w:pPr>
        <w:ind w:left="841" w:hanging="360"/>
      </w:pPr>
      <w:rPr>
        <w:rFonts w:ascii="Calibri" w:eastAsia="Calibri" w:hAnsi="Calibri" w:cs="Calibri" w:hint="default"/>
        <w:color w:val="2D97D3"/>
        <w:w w:val="100"/>
        <w:sz w:val="22"/>
        <w:szCs w:val="22"/>
        <w:u w:val="single" w:color="2D97D3"/>
        <w:lang w:val="es-ES" w:eastAsia="en-US" w:bidi="ar-SA"/>
      </w:rPr>
    </w:lvl>
    <w:lvl w:ilvl="2" w:tplc="1DFCCC68">
      <w:start w:val="1"/>
      <w:numFmt w:val="lowerRoman"/>
      <w:lvlText w:val="%3)"/>
      <w:lvlJc w:val="left"/>
      <w:pPr>
        <w:ind w:left="1115" w:hanging="286"/>
      </w:pPr>
      <w:rPr>
        <w:rFonts w:ascii="Calibri" w:eastAsia="Calibri" w:hAnsi="Calibri" w:cs="Calibri" w:hint="default"/>
        <w:color w:val="2D97D3"/>
        <w:w w:val="100"/>
        <w:sz w:val="22"/>
        <w:szCs w:val="22"/>
        <w:u w:val="single" w:color="2D97D3"/>
        <w:lang w:val="es-ES" w:eastAsia="en-US" w:bidi="ar-SA"/>
      </w:rPr>
    </w:lvl>
    <w:lvl w:ilvl="3" w:tplc="6FCE9C5C">
      <w:numFmt w:val="bullet"/>
      <w:lvlText w:val="•"/>
      <w:lvlJc w:val="left"/>
      <w:pPr>
        <w:ind w:left="2145" w:hanging="286"/>
      </w:pPr>
      <w:rPr>
        <w:rFonts w:hint="default"/>
        <w:lang w:val="es-ES" w:eastAsia="en-US" w:bidi="ar-SA"/>
      </w:rPr>
    </w:lvl>
    <w:lvl w:ilvl="4" w:tplc="1A268F46">
      <w:numFmt w:val="bullet"/>
      <w:lvlText w:val="•"/>
      <w:lvlJc w:val="left"/>
      <w:pPr>
        <w:ind w:left="3170" w:hanging="286"/>
      </w:pPr>
      <w:rPr>
        <w:rFonts w:hint="default"/>
        <w:lang w:val="es-ES" w:eastAsia="en-US" w:bidi="ar-SA"/>
      </w:rPr>
    </w:lvl>
    <w:lvl w:ilvl="5" w:tplc="EEEA2D26">
      <w:numFmt w:val="bullet"/>
      <w:lvlText w:val="•"/>
      <w:lvlJc w:val="left"/>
      <w:pPr>
        <w:ind w:left="4195" w:hanging="286"/>
      </w:pPr>
      <w:rPr>
        <w:rFonts w:hint="default"/>
        <w:lang w:val="es-ES" w:eastAsia="en-US" w:bidi="ar-SA"/>
      </w:rPr>
    </w:lvl>
    <w:lvl w:ilvl="6" w:tplc="96E4131A">
      <w:numFmt w:val="bullet"/>
      <w:lvlText w:val="•"/>
      <w:lvlJc w:val="left"/>
      <w:pPr>
        <w:ind w:left="5220" w:hanging="286"/>
      </w:pPr>
      <w:rPr>
        <w:rFonts w:hint="default"/>
        <w:lang w:val="es-ES" w:eastAsia="en-US" w:bidi="ar-SA"/>
      </w:rPr>
    </w:lvl>
    <w:lvl w:ilvl="7" w:tplc="0CE2AE3A">
      <w:numFmt w:val="bullet"/>
      <w:lvlText w:val="•"/>
      <w:lvlJc w:val="left"/>
      <w:pPr>
        <w:ind w:left="6245" w:hanging="286"/>
      </w:pPr>
      <w:rPr>
        <w:rFonts w:hint="default"/>
        <w:lang w:val="es-ES" w:eastAsia="en-US" w:bidi="ar-SA"/>
      </w:rPr>
    </w:lvl>
    <w:lvl w:ilvl="8" w:tplc="8E62B654">
      <w:numFmt w:val="bullet"/>
      <w:lvlText w:val="•"/>
      <w:lvlJc w:val="left"/>
      <w:pPr>
        <w:ind w:left="7270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63603480"/>
    <w:multiLevelType w:val="hybridMultilevel"/>
    <w:tmpl w:val="23E2F238"/>
    <w:lvl w:ilvl="0" w:tplc="207A5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77"/>
    <w:rsid w:val="000655BB"/>
    <w:rsid w:val="0016522E"/>
    <w:rsid w:val="00166A29"/>
    <w:rsid w:val="001A7631"/>
    <w:rsid w:val="001E545D"/>
    <w:rsid w:val="001F0696"/>
    <w:rsid w:val="002C0828"/>
    <w:rsid w:val="003C23F6"/>
    <w:rsid w:val="00446DD3"/>
    <w:rsid w:val="004A0B8C"/>
    <w:rsid w:val="004F33F7"/>
    <w:rsid w:val="005B4EB0"/>
    <w:rsid w:val="006233A2"/>
    <w:rsid w:val="006358BB"/>
    <w:rsid w:val="00646B90"/>
    <w:rsid w:val="00677DF4"/>
    <w:rsid w:val="00765D65"/>
    <w:rsid w:val="008650D3"/>
    <w:rsid w:val="00872F22"/>
    <w:rsid w:val="00913F05"/>
    <w:rsid w:val="009708B5"/>
    <w:rsid w:val="009F2D22"/>
    <w:rsid w:val="009F4F99"/>
    <w:rsid w:val="00AE1C1B"/>
    <w:rsid w:val="00AE4240"/>
    <w:rsid w:val="00BB3019"/>
    <w:rsid w:val="00BC60B9"/>
    <w:rsid w:val="00BC6EFF"/>
    <w:rsid w:val="00CB3A91"/>
    <w:rsid w:val="00CC2A8F"/>
    <w:rsid w:val="00D11577"/>
    <w:rsid w:val="00DA1BEC"/>
    <w:rsid w:val="00DD533D"/>
    <w:rsid w:val="00E14940"/>
    <w:rsid w:val="00E67995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ADD57-B721-4B08-B2AB-593FEC74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1"/>
    <w:qFormat/>
    <w:rsid w:val="004F33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6A2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6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DD3"/>
  </w:style>
  <w:style w:type="paragraph" w:styleId="Piedepgina">
    <w:name w:val="footer"/>
    <w:basedOn w:val="Normal"/>
    <w:link w:val="PiedepginaCar"/>
    <w:uiPriority w:val="99"/>
    <w:unhideWhenUsed/>
    <w:rsid w:val="00446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DD3"/>
  </w:style>
  <w:style w:type="character" w:customStyle="1" w:styleId="PrrafodelistaCar">
    <w:name w:val="Párrafo de lista Car"/>
    <w:aliases w:val="viñeta Car,Bullet Number Car"/>
    <w:link w:val="Prrafodelista"/>
    <w:uiPriority w:val="1"/>
    <w:locked/>
    <w:rsid w:val="000655BB"/>
  </w:style>
  <w:style w:type="character" w:styleId="Hipervnculo">
    <w:name w:val="Hyperlink"/>
    <w:basedOn w:val="Fuentedeprrafopredeter"/>
    <w:uiPriority w:val="99"/>
    <w:unhideWhenUsed/>
    <w:rsid w:val="009F4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Daniel Soto Toledo</dc:creator>
  <cp:keywords/>
  <dc:description/>
  <cp:lastModifiedBy>Claudia Farias</cp:lastModifiedBy>
  <cp:revision>2</cp:revision>
  <dcterms:created xsi:type="dcterms:W3CDTF">2025-10-01T13:46:00Z</dcterms:created>
  <dcterms:modified xsi:type="dcterms:W3CDTF">2025-10-01T13:46:00Z</dcterms:modified>
</cp:coreProperties>
</file>