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66B7" w14:textId="77777777" w:rsidR="00842A5C" w:rsidRPr="009708B5" w:rsidRDefault="00842A5C" w:rsidP="00842A5C">
      <w:pPr>
        <w:jc w:val="center"/>
        <w:rPr>
          <w:b/>
        </w:rPr>
      </w:pPr>
      <w:r w:rsidRPr="009708B5">
        <w:rPr>
          <w:b/>
        </w:rPr>
        <w:t>MINUTA</w:t>
      </w:r>
    </w:p>
    <w:p w14:paraId="3C2F2065" w14:textId="77777777" w:rsidR="00842A5C" w:rsidRPr="009708B5" w:rsidRDefault="00842A5C" w:rsidP="00842A5C">
      <w:pPr>
        <w:jc w:val="center"/>
        <w:rPr>
          <w:b/>
        </w:rPr>
      </w:pPr>
      <w:r>
        <w:rPr>
          <w:b/>
        </w:rPr>
        <w:t xml:space="preserve">PROYECTO DE CIRCULAR </w:t>
      </w:r>
      <w:r w:rsidRPr="009708B5">
        <w:rPr>
          <w:b/>
        </w:rPr>
        <w:t>CRITERIOS DE CALIFICACIÓN DE ENFERMEDADES MUSCULOESQUELÉTICAS DE MIEMBRO SUPERIOR (SEGUNDA PARTE)</w:t>
      </w:r>
    </w:p>
    <w:p w14:paraId="76FA9915" w14:textId="77777777" w:rsidR="00842A5C" w:rsidRDefault="00842A5C" w:rsidP="00842A5C">
      <w:pPr>
        <w:jc w:val="both"/>
      </w:pPr>
    </w:p>
    <w:p w14:paraId="06CFB07F" w14:textId="77777777" w:rsidR="00842A5C" w:rsidRDefault="00842A5C" w:rsidP="00842A5C">
      <w:pPr>
        <w:jc w:val="both"/>
      </w:pPr>
      <w:r>
        <w:t>Mediante este proyecto de circular se modifica el Anexo N°36 “Criterios de Calificación de Enfermedades Musculoesqueléticas de Extremidad Superior” de la Letra H, del Título III del Libro IIII del Compendio de Normas del Seguro de la Ley N°16.744, incorporándose los criterios para la calificación del origen de las siguientes enfermedades:</w:t>
      </w:r>
    </w:p>
    <w:p w14:paraId="68B2A0F8" w14:textId="77777777" w:rsidR="00842A5C" w:rsidRDefault="00842A5C" w:rsidP="00842A5C">
      <w:pPr>
        <w:pStyle w:val="Prrafodelista"/>
        <w:numPr>
          <w:ilvl w:val="0"/>
          <w:numId w:val="9"/>
        </w:numPr>
        <w:jc w:val="both"/>
      </w:pPr>
      <w:r>
        <w:t>Tendinitis de extensores de la muñeca y dedos de la mano</w:t>
      </w:r>
    </w:p>
    <w:p w14:paraId="27D64A13" w14:textId="77777777" w:rsidR="00842A5C" w:rsidRDefault="00842A5C" w:rsidP="00842A5C">
      <w:pPr>
        <w:pStyle w:val="Prrafodelista"/>
        <w:numPr>
          <w:ilvl w:val="0"/>
          <w:numId w:val="9"/>
        </w:numPr>
        <w:jc w:val="both"/>
      </w:pPr>
      <w:r>
        <w:t>Tendinitis de flexores de la muñeca y dedos de la mano</w:t>
      </w:r>
    </w:p>
    <w:p w14:paraId="62E477AB" w14:textId="77777777" w:rsidR="00842A5C" w:rsidRDefault="00842A5C" w:rsidP="00842A5C">
      <w:pPr>
        <w:pStyle w:val="Prrafodelista"/>
        <w:numPr>
          <w:ilvl w:val="0"/>
          <w:numId w:val="9"/>
        </w:numPr>
        <w:jc w:val="both"/>
      </w:pPr>
      <w:r>
        <w:t>Tendinitis de Quervain</w:t>
      </w:r>
    </w:p>
    <w:p w14:paraId="71CFC0DF" w14:textId="77777777" w:rsidR="00842A5C" w:rsidRDefault="00842A5C" w:rsidP="00842A5C">
      <w:pPr>
        <w:pStyle w:val="Prrafodelista"/>
        <w:numPr>
          <w:ilvl w:val="0"/>
          <w:numId w:val="9"/>
        </w:numPr>
        <w:jc w:val="both"/>
      </w:pPr>
      <w:r>
        <w:t>Dedo en gatillo</w:t>
      </w:r>
    </w:p>
    <w:p w14:paraId="4A271E7A" w14:textId="77777777" w:rsidR="00842A5C" w:rsidRDefault="00842A5C" w:rsidP="00842A5C">
      <w:pPr>
        <w:jc w:val="both"/>
      </w:pPr>
      <w:r>
        <w:t>El esquema del documento es similar al aplicado en las enfermedades ya incluidas en el Anexo N°36 (patologías de hombro, codo y síndrome del túnel carpiano) e incluye lo siguiente:</w:t>
      </w:r>
    </w:p>
    <w:p w14:paraId="59C904B6" w14:textId="77777777" w:rsidR="00842A5C" w:rsidRDefault="00842A5C" w:rsidP="00842A5C">
      <w:pPr>
        <w:pStyle w:val="Prrafodelista"/>
        <w:numPr>
          <w:ilvl w:val="0"/>
          <w:numId w:val="9"/>
        </w:numPr>
        <w:jc w:val="both"/>
      </w:pPr>
      <w:r>
        <w:t>Introducción</w:t>
      </w:r>
    </w:p>
    <w:p w14:paraId="0FC6A485" w14:textId="77777777" w:rsidR="00842A5C" w:rsidRDefault="00842A5C" w:rsidP="00842A5C">
      <w:pPr>
        <w:pStyle w:val="Prrafodelista"/>
        <w:numPr>
          <w:ilvl w:val="0"/>
          <w:numId w:val="9"/>
        </w:numPr>
        <w:jc w:val="both"/>
      </w:pPr>
      <w:r>
        <w:t>Presentación del cuadro clínico</w:t>
      </w:r>
    </w:p>
    <w:p w14:paraId="52A23318" w14:textId="77777777" w:rsidR="00842A5C" w:rsidRDefault="00842A5C" w:rsidP="00842A5C">
      <w:pPr>
        <w:pStyle w:val="Prrafodelista"/>
        <w:numPr>
          <w:ilvl w:val="0"/>
          <w:numId w:val="9"/>
        </w:numPr>
        <w:jc w:val="both"/>
      </w:pPr>
      <w:r>
        <w:t>Factores de riesgo</w:t>
      </w:r>
    </w:p>
    <w:p w14:paraId="338F0313" w14:textId="77777777" w:rsidR="00842A5C" w:rsidRDefault="00842A5C" w:rsidP="00842A5C">
      <w:pPr>
        <w:pStyle w:val="Prrafodelista"/>
        <w:numPr>
          <w:ilvl w:val="1"/>
          <w:numId w:val="9"/>
        </w:numPr>
        <w:jc w:val="both"/>
      </w:pPr>
      <w:r>
        <w:t>Cuadros de factores de riesgo: Se presenta cada factor de riesgo con puntaje asignado, con el cual se clasifica cada tarea según un nivel de riesgo (leve, moderado, severo)</w:t>
      </w:r>
    </w:p>
    <w:p w14:paraId="1075C433" w14:textId="77777777" w:rsidR="00842A5C" w:rsidRDefault="00842A5C" w:rsidP="00842A5C">
      <w:pPr>
        <w:pStyle w:val="Prrafodelista"/>
        <w:numPr>
          <w:ilvl w:val="1"/>
          <w:numId w:val="9"/>
        </w:numPr>
        <w:jc w:val="both"/>
      </w:pPr>
      <w:r>
        <w:t>Factores asociados</w:t>
      </w:r>
    </w:p>
    <w:p w14:paraId="10F49945" w14:textId="77777777" w:rsidR="00842A5C" w:rsidRDefault="00842A5C" w:rsidP="00842A5C">
      <w:pPr>
        <w:pStyle w:val="Prrafodelista"/>
        <w:numPr>
          <w:ilvl w:val="1"/>
          <w:numId w:val="9"/>
        </w:numPr>
        <w:jc w:val="both"/>
      </w:pPr>
      <w:r>
        <w:t>Otros factores relevantes</w:t>
      </w:r>
    </w:p>
    <w:p w14:paraId="12A89D26" w14:textId="77777777" w:rsidR="00842A5C" w:rsidRDefault="00842A5C" w:rsidP="00842A5C">
      <w:pPr>
        <w:pStyle w:val="Prrafodelista"/>
        <w:numPr>
          <w:ilvl w:val="0"/>
          <w:numId w:val="9"/>
        </w:numPr>
        <w:jc w:val="both"/>
      </w:pPr>
      <w:r>
        <w:t>Antigüedad en el puesto de trabajo</w:t>
      </w:r>
    </w:p>
    <w:p w14:paraId="69A16D4E" w14:textId="77777777" w:rsidR="00842A5C" w:rsidRDefault="00842A5C" w:rsidP="00842A5C">
      <w:pPr>
        <w:pStyle w:val="Prrafodelista"/>
        <w:numPr>
          <w:ilvl w:val="0"/>
          <w:numId w:val="9"/>
        </w:numPr>
        <w:jc w:val="both"/>
      </w:pPr>
      <w:r>
        <w:t xml:space="preserve">Criterios de interpretación de riesgo suficiente para la patología: Se define una metodología para integrar el nivel de riesgo y tiempo de exposición al riesgo en cada tarea, tanto para formato </w:t>
      </w:r>
      <w:proofErr w:type="spellStart"/>
      <w:r>
        <w:t>macrolabor</w:t>
      </w:r>
      <w:proofErr w:type="spellEnd"/>
      <w:r>
        <w:t xml:space="preserve"> como </w:t>
      </w:r>
      <w:proofErr w:type="spellStart"/>
      <w:r>
        <w:t>microlabor</w:t>
      </w:r>
      <w:proofErr w:type="spellEnd"/>
      <w:r>
        <w:t>, indicando puntos de corte que permiten establecer si el riesgo es suficiente o no para calificar el caso como enfermedad profesional o común.</w:t>
      </w:r>
    </w:p>
    <w:p w14:paraId="70EB3382" w14:textId="77777777" w:rsidR="00842A5C" w:rsidRDefault="00842A5C" w:rsidP="00842A5C">
      <w:pPr>
        <w:pStyle w:val="Prrafodelista"/>
        <w:numPr>
          <w:ilvl w:val="0"/>
          <w:numId w:val="9"/>
        </w:numPr>
        <w:jc w:val="both"/>
      </w:pPr>
      <w:r>
        <w:t>Situaciones límite: Cuando el caso se encuentra en el límite del punto de corte, la calificación se debe realizar por juicio de experto del comité, donde se indican otros elementos que se deben tener a la vista con su orden de prelación en el análisis.</w:t>
      </w:r>
    </w:p>
    <w:p w14:paraId="0A23EAD4" w14:textId="77777777" w:rsidR="00842A5C" w:rsidRDefault="00842A5C" w:rsidP="00842A5C">
      <w:pPr>
        <w:pStyle w:val="Prrafodelista"/>
        <w:numPr>
          <w:ilvl w:val="0"/>
          <w:numId w:val="9"/>
        </w:numPr>
        <w:jc w:val="both"/>
      </w:pPr>
      <w:r>
        <w:t>Ejemplos:</w:t>
      </w:r>
    </w:p>
    <w:p w14:paraId="1EF4905F" w14:textId="77777777" w:rsidR="00842A5C" w:rsidRDefault="00842A5C" w:rsidP="00842A5C">
      <w:pPr>
        <w:pStyle w:val="Prrafodelista"/>
        <w:numPr>
          <w:ilvl w:val="1"/>
          <w:numId w:val="9"/>
        </w:numPr>
        <w:jc w:val="both"/>
      </w:pPr>
      <w:r>
        <w:t xml:space="preserve">Caso con formato </w:t>
      </w:r>
      <w:proofErr w:type="spellStart"/>
      <w:r>
        <w:t>Microlabor</w:t>
      </w:r>
      <w:proofErr w:type="spellEnd"/>
    </w:p>
    <w:p w14:paraId="27535FAF" w14:textId="77777777" w:rsidR="00842A5C" w:rsidRDefault="00842A5C" w:rsidP="00842A5C">
      <w:pPr>
        <w:pStyle w:val="Prrafodelista"/>
        <w:numPr>
          <w:ilvl w:val="1"/>
          <w:numId w:val="9"/>
        </w:numPr>
        <w:jc w:val="both"/>
      </w:pPr>
      <w:r>
        <w:t xml:space="preserve">Caso con formato </w:t>
      </w:r>
      <w:proofErr w:type="spellStart"/>
      <w:r>
        <w:t>Macrolabor</w:t>
      </w:r>
      <w:proofErr w:type="spellEnd"/>
    </w:p>
    <w:p w14:paraId="448A87E1" w14:textId="77777777" w:rsidR="00842A5C" w:rsidRDefault="00842A5C" w:rsidP="00842A5C">
      <w:pPr>
        <w:pStyle w:val="Prrafodelista"/>
        <w:numPr>
          <w:ilvl w:val="0"/>
          <w:numId w:val="9"/>
        </w:numPr>
        <w:jc w:val="both"/>
      </w:pPr>
      <w:r>
        <w:t xml:space="preserve">Árbol de decisiones </w:t>
      </w:r>
      <w:proofErr w:type="spellStart"/>
      <w:r>
        <w:t>Macrolabor</w:t>
      </w:r>
      <w:proofErr w:type="spellEnd"/>
      <w:r>
        <w:t xml:space="preserve"> y </w:t>
      </w:r>
      <w:proofErr w:type="spellStart"/>
      <w:r>
        <w:t>Microlabor</w:t>
      </w:r>
      <w:proofErr w:type="spellEnd"/>
      <w:r>
        <w:t xml:space="preserve"> para interpretar EPT: </w:t>
      </w:r>
    </w:p>
    <w:p w14:paraId="118B8B46" w14:textId="77777777" w:rsidR="00842A5C" w:rsidRDefault="00842A5C" w:rsidP="00842A5C">
      <w:pPr>
        <w:pStyle w:val="Prrafodelista"/>
        <w:numPr>
          <w:ilvl w:val="1"/>
          <w:numId w:val="9"/>
        </w:numPr>
        <w:jc w:val="both"/>
      </w:pPr>
      <w:r>
        <w:t xml:space="preserve">Para las patologías Tendinitis de extensores de la muñeca y dedos de la mano y Tendinitis de flexores de la muñeca y dedos de la mano, el árbol de decisiones es el mismo que aplica para las patologías de hombro, codo y síndrome del túnel carpiano. </w:t>
      </w:r>
    </w:p>
    <w:p w14:paraId="316AA950" w14:textId="77777777" w:rsidR="00842A5C" w:rsidRDefault="00842A5C" w:rsidP="00842A5C">
      <w:pPr>
        <w:pStyle w:val="Prrafodelista"/>
        <w:numPr>
          <w:ilvl w:val="1"/>
          <w:numId w:val="9"/>
        </w:numPr>
        <w:jc w:val="both"/>
      </w:pPr>
      <w:r>
        <w:lastRenderedPageBreak/>
        <w:t>Para las patologías Tendinitis de Quervain y Dedo en gatillo, el árbol de decisiones es distinto, pues cambian los puntos de corte para establecer que el riesgo es suficiente.</w:t>
      </w:r>
    </w:p>
    <w:p w14:paraId="63EE3455" w14:textId="77777777" w:rsidR="00842A5C" w:rsidRDefault="00842A5C" w:rsidP="00842A5C">
      <w:pPr>
        <w:jc w:val="both"/>
      </w:pPr>
      <w:r>
        <w:t xml:space="preserve">Por otra parte, mediante esta circular se incorpora un cambio en los formatos del Estudio de Puesto de Trabajo (EPT) mano pulgar, tanto para </w:t>
      </w:r>
      <w:proofErr w:type="spellStart"/>
      <w:r>
        <w:t>Macrolabor</w:t>
      </w:r>
      <w:proofErr w:type="spellEnd"/>
      <w:r>
        <w:t xml:space="preserve"> como </w:t>
      </w:r>
      <w:proofErr w:type="spellStart"/>
      <w:r>
        <w:t>Microlabor</w:t>
      </w:r>
      <w:proofErr w:type="spellEnd"/>
      <w:r>
        <w:t xml:space="preserve">, específicamente en la Tabla de Factores de Riesgo, en el factor de riesgo postural “Pinza </w:t>
      </w:r>
      <w:proofErr w:type="spellStart"/>
      <w:r>
        <w:t>Terminolateral</w:t>
      </w:r>
      <w:proofErr w:type="spellEnd"/>
      <w:r>
        <w:t xml:space="preserve">” se desglosa en pinza “con </w:t>
      </w:r>
      <w:proofErr w:type="spellStart"/>
      <w:r>
        <w:t>cubitalización</w:t>
      </w:r>
      <w:proofErr w:type="spellEnd"/>
      <w:r>
        <w:t xml:space="preserve">” y “sin </w:t>
      </w:r>
      <w:proofErr w:type="spellStart"/>
      <w:r>
        <w:t>cubitalización</w:t>
      </w:r>
      <w:proofErr w:type="spellEnd"/>
      <w:r>
        <w:t xml:space="preserve">”. Es decir, se incluye como factor postural de riesgo, la pinza </w:t>
      </w:r>
      <w:proofErr w:type="spellStart"/>
      <w:r>
        <w:t>terminolateral</w:t>
      </w:r>
      <w:proofErr w:type="spellEnd"/>
      <w:r>
        <w:t xml:space="preserve"> sin </w:t>
      </w:r>
      <w:proofErr w:type="spellStart"/>
      <w:r>
        <w:t>cubitalización</w:t>
      </w:r>
      <w:proofErr w:type="spellEnd"/>
      <w:r>
        <w:t>.</w:t>
      </w:r>
    </w:p>
    <w:p w14:paraId="445A8BA7" w14:textId="77777777" w:rsidR="00842A5C" w:rsidRPr="004F33F7" w:rsidRDefault="00842A5C" w:rsidP="00842A5C">
      <w:pPr>
        <w:jc w:val="both"/>
      </w:pPr>
      <w:r>
        <w:t xml:space="preserve">Finalmente, se instruye que el </w:t>
      </w:r>
      <w:r w:rsidRPr="009708B5">
        <w:t>Comité</w:t>
      </w:r>
      <w:r>
        <w:t xml:space="preserve"> de Calificación debe evaluar </w:t>
      </w:r>
      <w:r w:rsidRPr="009708B5">
        <w:t xml:space="preserve">la completitud y calidad del </w:t>
      </w:r>
      <w:r>
        <w:t xml:space="preserve">EPT, y si detecta errores </w:t>
      </w:r>
      <w:r w:rsidRPr="009708B5">
        <w:t>solicitar al área encargada de su elaboración que se realicen las correcciones que correspondan</w:t>
      </w:r>
      <w:r>
        <w:t>.</w:t>
      </w:r>
    </w:p>
    <w:p w14:paraId="43C5A614" w14:textId="77777777" w:rsidR="004D3971" w:rsidRPr="004D3971" w:rsidRDefault="004D3971" w:rsidP="004D3971">
      <w:pPr>
        <w:spacing w:before="120" w:after="120"/>
        <w:jc w:val="both"/>
        <w:rPr>
          <w:lang w:val="es-ES"/>
        </w:rPr>
      </w:pPr>
    </w:p>
    <w:p w14:paraId="341152B2" w14:textId="3294A449" w:rsidR="00B64BF5" w:rsidRDefault="00B64BF5" w:rsidP="00B64BF5">
      <w:pPr>
        <w:spacing w:before="120" w:after="120"/>
        <w:ind w:left="425"/>
        <w:jc w:val="both"/>
      </w:pPr>
    </w:p>
    <w:p w14:paraId="0B6F5D77" w14:textId="7BBB9DC3" w:rsidR="00F455ED" w:rsidRDefault="00F455ED" w:rsidP="00B64BF5">
      <w:pPr>
        <w:spacing w:before="120" w:after="120"/>
        <w:ind w:left="425"/>
        <w:jc w:val="both"/>
      </w:pPr>
    </w:p>
    <w:p w14:paraId="67A046E9" w14:textId="59587AFE" w:rsidR="00F455ED" w:rsidRDefault="00F455ED" w:rsidP="00B64BF5">
      <w:pPr>
        <w:spacing w:before="120" w:after="120"/>
        <w:ind w:left="425"/>
        <w:jc w:val="both"/>
      </w:pPr>
    </w:p>
    <w:p w14:paraId="10A562BB" w14:textId="5FCA1E40" w:rsidR="00F455ED" w:rsidRDefault="00F455ED" w:rsidP="00AF04D7">
      <w:pPr>
        <w:spacing w:before="120" w:after="120"/>
        <w:jc w:val="both"/>
        <w:sectPr w:rsidR="00F455ED">
          <w:headerReference w:type="default" r:id="rId7"/>
          <w:footerReference w:type="default" r:id="rId8"/>
          <w:pgSz w:w="12240" w:h="15840"/>
          <w:pgMar w:top="1417" w:right="1701" w:bottom="1417" w:left="1701" w:header="708" w:footer="708" w:gutter="0"/>
          <w:cols w:space="708"/>
          <w:docGrid w:linePitch="360"/>
        </w:sectPr>
      </w:pPr>
    </w:p>
    <w:tbl>
      <w:tblPr>
        <w:tblStyle w:val="Tablaconcuadrcula"/>
        <w:tblW w:w="12328" w:type="dxa"/>
        <w:jc w:val="center"/>
        <w:tblLook w:val="04A0" w:firstRow="1" w:lastRow="0" w:firstColumn="1" w:lastColumn="0" w:noHBand="0" w:noVBand="1"/>
      </w:tblPr>
      <w:tblGrid>
        <w:gridCol w:w="1696"/>
        <w:gridCol w:w="1985"/>
        <w:gridCol w:w="1984"/>
        <w:gridCol w:w="2835"/>
        <w:gridCol w:w="3828"/>
      </w:tblGrid>
      <w:tr w:rsidR="00F455ED" w14:paraId="3A14F260" w14:textId="77777777" w:rsidTr="006B791A">
        <w:trPr>
          <w:jc w:val="center"/>
        </w:trPr>
        <w:tc>
          <w:tcPr>
            <w:tcW w:w="12328" w:type="dxa"/>
            <w:gridSpan w:val="5"/>
          </w:tcPr>
          <w:p w14:paraId="7262243B" w14:textId="03E0987E" w:rsidR="00F455ED" w:rsidRPr="001854AB" w:rsidRDefault="00F455ED" w:rsidP="00F455ED">
            <w:pPr>
              <w:jc w:val="center"/>
              <w:rPr>
                <w:b/>
                <w:bCs/>
                <w:sz w:val="28"/>
                <w:szCs w:val="28"/>
              </w:rPr>
            </w:pPr>
            <w:r w:rsidRPr="001854AB">
              <w:rPr>
                <w:b/>
                <w:bCs/>
                <w:sz w:val="28"/>
                <w:szCs w:val="28"/>
              </w:rPr>
              <w:lastRenderedPageBreak/>
              <w:t xml:space="preserve">OBSERVACIONES AL PROYECTO DE CIRCULAR </w:t>
            </w:r>
            <w:r w:rsidR="00842A5C" w:rsidRPr="00842A5C">
              <w:rPr>
                <w:b/>
                <w:bCs/>
                <w:sz w:val="28"/>
                <w:szCs w:val="28"/>
              </w:rPr>
              <w:t>CRITERIOS DE CALIFICACIÓN DE ENFERMEDADES MUSCULOESQUELÉTICAS DE MIEMBRO SUPERIOR (SEGUNDA PARTE)</w:t>
            </w:r>
          </w:p>
        </w:tc>
      </w:tr>
      <w:tr w:rsidR="00F455ED" w14:paraId="29B45B0C" w14:textId="77777777" w:rsidTr="006B791A">
        <w:trPr>
          <w:jc w:val="center"/>
        </w:trPr>
        <w:tc>
          <w:tcPr>
            <w:tcW w:w="1696" w:type="dxa"/>
            <w:shd w:val="clear" w:color="auto" w:fill="2F5496" w:themeFill="accent1" w:themeFillShade="BF"/>
          </w:tcPr>
          <w:p w14:paraId="50A32451" w14:textId="77777777" w:rsidR="00F455ED" w:rsidRPr="001854AB" w:rsidRDefault="00F455ED" w:rsidP="006B791A">
            <w:pPr>
              <w:rPr>
                <w:color w:val="FFFFFF" w:themeColor="background1"/>
              </w:rPr>
            </w:pPr>
            <w:r w:rsidRPr="001854AB">
              <w:rPr>
                <w:color w:val="FFFFFF" w:themeColor="background1"/>
              </w:rPr>
              <w:t>PERSONA O ENTIDAD QUE EFECTÚA EL COMENTARIO U OBSERVACIÓN</w:t>
            </w:r>
          </w:p>
        </w:tc>
        <w:tc>
          <w:tcPr>
            <w:tcW w:w="1985" w:type="dxa"/>
            <w:shd w:val="clear" w:color="auto" w:fill="2F5496" w:themeFill="accent1" w:themeFillShade="BF"/>
          </w:tcPr>
          <w:p w14:paraId="1DB5104B" w14:textId="77777777" w:rsidR="00F455ED" w:rsidRPr="001854AB" w:rsidRDefault="00F455ED" w:rsidP="006B791A">
            <w:pPr>
              <w:rPr>
                <w:color w:val="FFFFFF" w:themeColor="background1"/>
              </w:rPr>
            </w:pPr>
            <w:r w:rsidRPr="001854AB">
              <w:rPr>
                <w:color w:val="FFFFFF" w:themeColor="background1"/>
              </w:rPr>
              <w:t>SECCIÓN</w:t>
            </w:r>
            <w:r>
              <w:rPr>
                <w:color w:val="FFFFFF" w:themeColor="background1"/>
              </w:rPr>
              <w:t xml:space="preserve"> O NÚMERO,</w:t>
            </w:r>
            <w:r w:rsidRPr="001854AB">
              <w:rPr>
                <w:color w:val="FFFFFF" w:themeColor="background1"/>
              </w:rPr>
              <w:t xml:space="preserve"> </w:t>
            </w:r>
            <w:r>
              <w:rPr>
                <w:color w:val="FFFFFF" w:themeColor="background1"/>
              </w:rPr>
              <w:t xml:space="preserve">EN EL COMPENDIO </w:t>
            </w:r>
            <w:proofErr w:type="gramStart"/>
            <w:r>
              <w:rPr>
                <w:color w:val="FFFFFF" w:themeColor="background1"/>
              </w:rPr>
              <w:t xml:space="preserve">O </w:t>
            </w:r>
            <w:r w:rsidRPr="001854AB">
              <w:rPr>
                <w:color w:val="FFFFFF" w:themeColor="background1"/>
              </w:rPr>
              <w:t xml:space="preserve"> PROYECTO</w:t>
            </w:r>
            <w:proofErr w:type="gramEnd"/>
            <w:r>
              <w:rPr>
                <w:color w:val="FFFFFF" w:themeColor="background1"/>
              </w:rPr>
              <w:t xml:space="preserve"> DE CIRCULAR,</w:t>
            </w:r>
            <w:r w:rsidRPr="001854AB">
              <w:rPr>
                <w:color w:val="FFFFFF" w:themeColor="background1"/>
              </w:rPr>
              <w:t xml:space="preserve"> OBJETO DEL COMENTARIO</w:t>
            </w:r>
          </w:p>
        </w:tc>
        <w:tc>
          <w:tcPr>
            <w:tcW w:w="1984" w:type="dxa"/>
            <w:shd w:val="clear" w:color="auto" w:fill="2F5496" w:themeFill="accent1" w:themeFillShade="BF"/>
          </w:tcPr>
          <w:p w14:paraId="463ED10E" w14:textId="77777777" w:rsidR="00F455ED" w:rsidRPr="001854AB" w:rsidRDefault="00F455ED" w:rsidP="006B791A">
            <w:pPr>
              <w:rPr>
                <w:color w:val="FFFFFF" w:themeColor="background1"/>
              </w:rPr>
            </w:pPr>
            <w:r w:rsidRPr="001854AB">
              <w:rPr>
                <w:color w:val="FFFFFF" w:themeColor="background1"/>
              </w:rPr>
              <w:t>TÍTULO DE</w:t>
            </w:r>
            <w:r>
              <w:rPr>
                <w:color w:val="FFFFFF" w:themeColor="background1"/>
              </w:rPr>
              <w:t xml:space="preserve"> LA SECCIÓN DEL </w:t>
            </w:r>
            <w:r w:rsidRPr="001854AB">
              <w:rPr>
                <w:color w:val="FFFFFF" w:themeColor="background1"/>
              </w:rPr>
              <w:t>PROYECTO</w:t>
            </w:r>
            <w:r>
              <w:rPr>
                <w:color w:val="FFFFFF" w:themeColor="background1"/>
              </w:rPr>
              <w:t xml:space="preserve"> O </w:t>
            </w:r>
            <w:proofErr w:type="gramStart"/>
            <w:r>
              <w:rPr>
                <w:color w:val="FFFFFF" w:themeColor="background1"/>
              </w:rPr>
              <w:t xml:space="preserve">COMPENDIO, </w:t>
            </w:r>
            <w:r w:rsidRPr="001854AB">
              <w:rPr>
                <w:color w:val="FFFFFF" w:themeColor="background1"/>
              </w:rPr>
              <w:t xml:space="preserve"> OBJETO</w:t>
            </w:r>
            <w:proofErr w:type="gramEnd"/>
            <w:r w:rsidRPr="001854AB">
              <w:rPr>
                <w:color w:val="FFFFFF" w:themeColor="background1"/>
              </w:rPr>
              <w:t xml:space="preserve"> DEL COMENTARIO</w:t>
            </w:r>
          </w:p>
        </w:tc>
        <w:tc>
          <w:tcPr>
            <w:tcW w:w="2835" w:type="dxa"/>
            <w:shd w:val="clear" w:color="auto" w:fill="2F5496" w:themeFill="accent1" w:themeFillShade="BF"/>
          </w:tcPr>
          <w:p w14:paraId="72E6EEAF" w14:textId="77777777" w:rsidR="00F455ED" w:rsidRPr="001854AB" w:rsidRDefault="00F455ED" w:rsidP="006B791A">
            <w:pPr>
              <w:rPr>
                <w:color w:val="FFFFFF" w:themeColor="background1"/>
              </w:rPr>
            </w:pPr>
            <w:r w:rsidRPr="001854AB">
              <w:rPr>
                <w:color w:val="FFFFFF" w:themeColor="background1"/>
              </w:rPr>
              <w:t xml:space="preserve">TEXTO </w:t>
            </w:r>
            <w:r>
              <w:rPr>
                <w:color w:val="FFFFFF" w:themeColor="background1"/>
              </w:rPr>
              <w:t xml:space="preserve">DE LA SECCIÓN DEL </w:t>
            </w:r>
            <w:r w:rsidRPr="001854AB">
              <w:rPr>
                <w:color w:val="FFFFFF" w:themeColor="background1"/>
              </w:rPr>
              <w:t xml:space="preserve">PROYECTO </w:t>
            </w:r>
            <w:r>
              <w:rPr>
                <w:color w:val="FFFFFF" w:themeColor="background1"/>
              </w:rPr>
              <w:t xml:space="preserve">DE </w:t>
            </w:r>
            <w:r w:rsidRPr="001854AB">
              <w:rPr>
                <w:color w:val="FFFFFF" w:themeColor="background1"/>
              </w:rPr>
              <w:t>CIRCULAR</w:t>
            </w:r>
            <w:r>
              <w:rPr>
                <w:color w:val="FFFFFF" w:themeColor="background1"/>
              </w:rPr>
              <w:t xml:space="preserve"> OBJETO DEL COMENTARIO</w:t>
            </w:r>
          </w:p>
        </w:tc>
        <w:tc>
          <w:tcPr>
            <w:tcW w:w="3828" w:type="dxa"/>
            <w:shd w:val="clear" w:color="auto" w:fill="2F5496" w:themeFill="accent1" w:themeFillShade="BF"/>
          </w:tcPr>
          <w:p w14:paraId="205F9F4B" w14:textId="77777777" w:rsidR="00F455ED" w:rsidRPr="001854AB" w:rsidRDefault="00F455ED" w:rsidP="006B791A">
            <w:pPr>
              <w:rPr>
                <w:color w:val="FFFFFF" w:themeColor="background1"/>
              </w:rPr>
            </w:pPr>
            <w:r w:rsidRPr="001854AB">
              <w:rPr>
                <w:color w:val="FFFFFF" w:themeColor="background1"/>
              </w:rPr>
              <w:t>COMENTARIOS</w:t>
            </w:r>
          </w:p>
          <w:p w14:paraId="0F6ED37F" w14:textId="77777777" w:rsidR="00F455ED" w:rsidRPr="001854AB" w:rsidRDefault="00F455ED" w:rsidP="006B791A">
            <w:pPr>
              <w:rPr>
                <w:color w:val="FFFFFF" w:themeColor="background1"/>
              </w:rPr>
            </w:pPr>
            <w:r w:rsidRPr="001854AB">
              <w:rPr>
                <w:color w:val="FFFFFF" w:themeColor="background1"/>
              </w:rPr>
              <w:t>DE LA PERSONA O ENTIDAD</w:t>
            </w:r>
          </w:p>
        </w:tc>
      </w:tr>
      <w:tr w:rsidR="00F455ED" w14:paraId="55043460" w14:textId="77777777" w:rsidTr="006B791A">
        <w:trPr>
          <w:jc w:val="center"/>
        </w:trPr>
        <w:tc>
          <w:tcPr>
            <w:tcW w:w="1696" w:type="dxa"/>
          </w:tcPr>
          <w:p w14:paraId="07159FC6" w14:textId="77777777" w:rsidR="00F455ED" w:rsidRDefault="00F455ED" w:rsidP="006B791A">
            <w:r>
              <w:t>Ejemplo:</w:t>
            </w:r>
          </w:p>
          <w:p w14:paraId="639F1C2F" w14:textId="77777777" w:rsidR="00F455ED" w:rsidRDefault="00F455ED" w:rsidP="006B791A"/>
          <w:p w14:paraId="6A092C2F" w14:textId="77777777" w:rsidR="00F455ED" w:rsidRDefault="00F455ED" w:rsidP="006B791A">
            <w:r w:rsidRPr="00046CC8">
              <w:rPr>
                <w:color w:val="808080" w:themeColor="background1" w:themeShade="80"/>
              </w:rPr>
              <w:t>Mutualidad de Empleadores</w:t>
            </w:r>
          </w:p>
        </w:tc>
        <w:tc>
          <w:tcPr>
            <w:tcW w:w="1985" w:type="dxa"/>
          </w:tcPr>
          <w:p w14:paraId="7CF1039A" w14:textId="77777777" w:rsidR="00F455ED" w:rsidRPr="00E80D80" w:rsidRDefault="00F455ED" w:rsidP="006B791A">
            <w:pPr>
              <w:jc w:val="both"/>
              <w:rPr>
                <w:color w:val="808080" w:themeColor="background1" w:themeShade="80"/>
              </w:rPr>
            </w:pPr>
            <w:r w:rsidRPr="00E80D80">
              <w:rPr>
                <w:color w:val="808080" w:themeColor="background1" w:themeShade="80"/>
              </w:rPr>
              <w:t>Ejemplo:</w:t>
            </w:r>
          </w:p>
          <w:p w14:paraId="452426CD" w14:textId="77777777" w:rsidR="00F455ED" w:rsidRPr="00E80D80" w:rsidRDefault="00F455ED" w:rsidP="006B791A">
            <w:pPr>
              <w:jc w:val="both"/>
              <w:rPr>
                <w:color w:val="808080" w:themeColor="background1" w:themeShade="80"/>
              </w:rPr>
            </w:pPr>
          </w:p>
          <w:p w14:paraId="16F16A0E" w14:textId="77777777" w:rsidR="00F455ED" w:rsidRDefault="00F455ED" w:rsidP="006B791A">
            <w:r w:rsidRPr="00E80D80">
              <w:rPr>
                <w:color w:val="808080" w:themeColor="background1" w:themeShade="80"/>
              </w:rPr>
              <w:t>Número 1, Letra A,</w:t>
            </w:r>
            <w:r>
              <w:rPr>
                <w:color w:val="808080" w:themeColor="background1" w:themeShade="80"/>
              </w:rPr>
              <w:t xml:space="preserve"> </w:t>
            </w:r>
            <w:r w:rsidRPr="00E80D80">
              <w:rPr>
                <w:color w:val="808080" w:themeColor="background1" w:themeShade="80"/>
              </w:rPr>
              <w:t>Título II, Libro IV</w:t>
            </w:r>
          </w:p>
        </w:tc>
        <w:tc>
          <w:tcPr>
            <w:tcW w:w="1984" w:type="dxa"/>
          </w:tcPr>
          <w:p w14:paraId="467E5DEC" w14:textId="77777777" w:rsidR="00F455ED" w:rsidRPr="00BD23B6" w:rsidRDefault="00F455ED" w:rsidP="006B791A">
            <w:pPr>
              <w:jc w:val="both"/>
              <w:rPr>
                <w:color w:val="808080" w:themeColor="background1" w:themeShade="80"/>
              </w:rPr>
            </w:pPr>
            <w:r w:rsidRPr="00BD23B6">
              <w:rPr>
                <w:color w:val="808080" w:themeColor="background1" w:themeShade="80"/>
              </w:rPr>
              <w:t>Ejemplo:</w:t>
            </w:r>
          </w:p>
          <w:p w14:paraId="78E60178" w14:textId="77777777" w:rsidR="00F455ED" w:rsidRPr="00BD23B6" w:rsidRDefault="00F455ED" w:rsidP="006B791A">
            <w:pPr>
              <w:rPr>
                <w:color w:val="808080" w:themeColor="background1" w:themeShade="80"/>
              </w:rPr>
            </w:pPr>
            <w:r w:rsidRPr="00BD23B6">
              <w:rPr>
                <w:color w:val="808080" w:themeColor="background1" w:themeShade="80"/>
              </w:rPr>
              <w:t>1. Actividades permanentes de prevención de riesgos laborales</w:t>
            </w:r>
          </w:p>
          <w:p w14:paraId="2AD35786" w14:textId="77777777" w:rsidR="00F455ED" w:rsidRDefault="00F455ED" w:rsidP="006B791A"/>
        </w:tc>
        <w:tc>
          <w:tcPr>
            <w:tcW w:w="2835" w:type="dxa"/>
          </w:tcPr>
          <w:p w14:paraId="08D17E22" w14:textId="77777777" w:rsidR="00F455ED" w:rsidRPr="00BD23B6" w:rsidRDefault="00F455ED" w:rsidP="006B791A">
            <w:pPr>
              <w:jc w:val="both"/>
              <w:rPr>
                <w:color w:val="808080" w:themeColor="background1" w:themeShade="80"/>
              </w:rPr>
            </w:pPr>
            <w:r w:rsidRPr="00BD23B6">
              <w:rPr>
                <w:color w:val="808080" w:themeColor="background1" w:themeShade="80"/>
              </w:rPr>
              <w:t>Ejemplo:</w:t>
            </w:r>
          </w:p>
          <w:p w14:paraId="67E098A5" w14:textId="77777777" w:rsidR="00F455ED" w:rsidRDefault="00F455ED" w:rsidP="006B791A">
            <w:r w:rsidRPr="00BD23B6">
              <w:rPr>
                <w:color w:val="808080" w:themeColor="background1" w:themeShade="80"/>
              </w:rPr>
              <w:t xml:space="preserve">La expresión "actividades permanentes de prevención de riesgos", está referida a todas aquellas gestiones, procedimientos o instrucciones que los organismos administradores deben realizar dentro del marco legal y reglamentario vigente, en relación con la naturaleza y magnitud del riesgo asociado a la actividad productiva de sus trabajadores independientes y entidades empleadoras afiliadas y que éstas deberán implementar, cuando corresponda, con el concurso de los Departamentos de Prevención de Riesgos Profesionales y/o de los </w:t>
            </w:r>
            <w:r w:rsidRPr="00BD23B6">
              <w:rPr>
                <w:color w:val="808080" w:themeColor="background1" w:themeShade="80"/>
              </w:rPr>
              <w:lastRenderedPageBreak/>
              <w:t>Comités Paritarios, según sea el caso, con independencia de la ocurrencia o no de siniestros de accidentes del trabajo o enfermedades profesionales.</w:t>
            </w:r>
          </w:p>
        </w:tc>
        <w:tc>
          <w:tcPr>
            <w:tcW w:w="3828" w:type="dxa"/>
          </w:tcPr>
          <w:p w14:paraId="2E4CD7EC" w14:textId="77777777" w:rsidR="00F455ED" w:rsidRDefault="00F455ED" w:rsidP="006B791A"/>
        </w:tc>
      </w:tr>
      <w:tr w:rsidR="00F455ED" w14:paraId="04D00ADE" w14:textId="77777777" w:rsidTr="006B791A">
        <w:trPr>
          <w:jc w:val="center"/>
        </w:trPr>
        <w:tc>
          <w:tcPr>
            <w:tcW w:w="1696" w:type="dxa"/>
          </w:tcPr>
          <w:p w14:paraId="1D5A3732" w14:textId="77777777" w:rsidR="00F455ED" w:rsidRDefault="00F455ED" w:rsidP="006B791A"/>
        </w:tc>
        <w:tc>
          <w:tcPr>
            <w:tcW w:w="1985" w:type="dxa"/>
          </w:tcPr>
          <w:p w14:paraId="2904375B" w14:textId="77777777" w:rsidR="00F455ED" w:rsidRDefault="00F455ED" w:rsidP="006B791A"/>
        </w:tc>
        <w:tc>
          <w:tcPr>
            <w:tcW w:w="1984" w:type="dxa"/>
          </w:tcPr>
          <w:p w14:paraId="21CC6EC2" w14:textId="77777777" w:rsidR="00F455ED" w:rsidRDefault="00F455ED" w:rsidP="006B791A"/>
        </w:tc>
        <w:tc>
          <w:tcPr>
            <w:tcW w:w="2835" w:type="dxa"/>
          </w:tcPr>
          <w:p w14:paraId="3AC1D401" w14:textId="77777777" w:rsidR="00F455ED" w:rsidRDefault="00F455ED" w:rsidP="006B791A"/>
        </w:tc>
        <w:tc>
          <w:tcPr>
            <w:tcW w:w="3828" w:type="dxa"/>
          </w:tcPr>
          <w:p w14:paraId="38EF07CD" w14:textId="77777777" w:rsidR="00F455ED" w:rsidRDefault="00F455ED" w:rsidP="006B791A"/>
          <w:p w14:paraId="450B0A5B" w14:textId="77777777" w:rsidR="00F455ED" w:rsidRDefault="00F455ED" w:rsidP="006B791A"/>
          <w:p w14:paraId="53991874" w14:textId="77777777" w:rsidR="00F455ED" w:rsidRDefault="00F455ED" w:rsidP="006B791A"/>
          <w:p w14:paraId="334BFA5A" w14:textId="77777777" w:rsidR="00F455ED" w:rsidRDefault="00F455ED" w:rsidP="006B791A"/>
        </w:tc>
      </w:tr>
      <w:tr w:rsidR="00F455ED" w14:paraId="4D762B4F" w14:textId="77777777" w:rsidTr="006B791A">
        <w:trPr>
          <w:jc w:val="center"/>
        </w:trPr>
        <w:tc>
          <w:tcPr>
            <w:tcW w:w="1696" w:type="dxa"/>
          </w:tcPr>
          <w:p w14:paraId="3C3D94A8" w14:textId="77777777" w:rsidR="00F455ED" w:rsidRDefault="00F455ED" w:rsidP="006B791A"/>
        </w:tc>
        <w:tc>
          <w:tcPr>
            <w:tcW w:w="1985" w:type="dxa"/>
          </w:tcPr>
          <w:p w14:paraId="217CB8BD" w14:textId="77777777" w:rsidR="00F455ED" w:rsidRDefault="00F455ED" w:rsidP="006B791A"/>
        </w:tc>
        <w:tc>
          <w:tcPr>
            <w:tcW w:w="1984" w:type="dxa"/>
          </w:tcPr>
          <w:p w14:paraId="48C7FDFB" w14:textId="77777777" w:rsidR="00F455ED" w:rsidRDefault="00F455ED" w:rsidP="006B791A"/>
        </w:tc>
        <w:tc>
          <w:tcPr>
            <w:tcW w:w="2835" w:type="dxa"/>
          </w:tcPr>
          <w:p w14:paraId="3B675F6C" w14:textId="77777777" w:rsidR="00F455ED" w:rsidRDefault="00F455ED" w:rsidP="006B791A"/>
        </w:tc>
        <w:tc>
          <w:tcPr>
            <w:tcW w:w="3828" w:type="dxa"/>
          </w:tcPr>
          <w:p w14:paraId="07C498E4" w14:textId="77777777" w:rsidR="00F455ED" w:rsidRDefault="00F455ED" w:rsidP="006B791A"/>
          <w:p w14:paraId="1C2A1076" w14:textId="77777777" w:rsidR="00F455ED" w:rsidRDefault="00F455ED" w:rsidP="006B791A"/>
          <w:p w14:paraId="14C64A19" w14:textId="77777777" w:rsidR="00F455ED" w:rsidRDefault="00F455ED" w:rsidP="006B791A"/>
          <w:p w14:paraId="161562A6" w14:textId="77777777" w:rsidR="00F455ED" w:rsidRDefault="00F455ED" w:rsidP="006B791A"/>
        </w:tc>
      </w:tr>
      <w:tr w:rsidR="00F455ED" w14:paraId="53D6CDBC" w14:textId="77777777" w:rsidTr="006B791A">
        <w:trPr>
          <w:jc w:val="center"/>
        </w:trPr>
        <w:tc>
          <w:tcPr>
            <w:tcW w:w="1696" w:type="dxa"/>
          </w:tcPr>
          <w:p w14:paraId="49684798" w14:textId="77777777" w:rsidR="00F455ED" w:rsidRDefault="00F455ED" w:rsidP="006B791A"/>
        </w:tc>
        <w:tc>
          <w:tcPr>
            <w:tcW w:w="1985" w:type="dxa"/>
          </w:tcPr>
          <w:p w14:paraId="408F8083" w14:textId="77777777" w:rsidR="00F455ED" w:rsidRDefault="00F455ED" w:rsidP="006B791A"/>
        </w:tc>
        <w:tc>
          <w:tcPr>
            <w:tcW w:w="1984" w:type="dxa"/>
          </w:tcPr>
          <w:p w14:paraId="5C4209D0" w14:textId="77777777" w:rsidR="00F455ED" w:rsidRDefault="00F455ED" w:rsidP="006B791A"/>
        </w:tc>
        <w:tc>
          <w:tcPr>
            <w:tcW w:w="2835" w:type="dxa"/>
          </w:tcPr>
          <w:p w14:paraId="6C7F63CD" w14:textId="77777777" w:rsidR="00F455ED" w:rsidRDefault="00F455ED" w:rsidP="006B791A"/>
        </w:tc>
        <w:tc>
          <w:tcPr>
            <w:tcW w:w="3828" w:type="dxa"/>
          </w:tcPr>
          <w:p w14:paraId="6E24973F" w14:textId="77777777" w:rsidR="00F455ED" w:rsidRDefault="00F455ED" w:rsidP="006B791A"/>
          <w:p w14:paraId="0CCB3BC2" w14:textId="77777777" w:rsidR="00F455ED" w:rsidRDefault="00F455ED" w:rsidP="006B791A"/>
          <w:p w14:paraId="6BC03C4B" w14:textId="77777777" w:rsidR="00F455ED" w:rsidRDefault="00F455ED" w:rsidP="006B791A"/>
          <w:p w14:paraId="48D5F9A3" w14:textId="77777777" w:rsidR="00F455ED" w:rsidRDefault="00F455ED" w:rsidP="006B791A"/>
        </w:tc>
      </w:tr>
      <w:tr w:rsidR="00F455ED" w14:paraId="36C3226B" w14:textId="77777777" w:rsidTr="006B791A">
        <w:trPr>
          <w:jc w:val="center"/>
        </w:trPr>
        <w:tc>
          <w:tcPr>
            <w:tcW w:w="1696" w:type="dxa"/>
          </w:tcPr>
          <w:p w14:paraId="729F983C" w14:textId="77777777" w:rsidR="00F455ED" w:rsidRDefault="00F455ED" w:rsidP="006B791A"/>
        </w:tc>
        <w:tc>
          <w:tcPr>
            <w:tcW w:w="1985" w:type="dxa"/>
          </w:tcPr>
          <w:p w14:paraId="6FA0280F" w14:textId="77777777" w:rsidR="00F455ED" w:rsidRDefault="00F455ED" w:rsidP="006B791A"/>
        </w:tc>
        <w:tc>
          <w:tcPr>
            <w:tcW w:w="1984" w:type="dxa"/>
          </w:tcPr>
          <w:p w14:paraId="6E2DC7CD" w14:textId="77777777" w:rsidR="00F455ED" w:rsidRDefault="00F455ED" w:rsidP="006B791A"/>
        </w:tc>
        <w:tc>
          <w:tcPr>
            <w:tcW w:w="2835" w:type="dxa"/>
          </w:tcPr>
          <w:p w14:paraId="6D56E327" w14:textId="77777777" w:rsidR="00F455ED" w:rsidRDefault="00F455ED" w:rsidP="006B791A"/>
        </w:tc>
        <w:tc>
          <w:tcPr>
            <w:tcW w:w="3828" w:type="dxa"/>
          </w:tcPr>
          <w:p w14:paraId="39554DB9" w14:textId="77777777" w:rsidR="00F455ED" w:rsidRDefault="00F455ED" w:rsidP="006B791A"/>
          <w:p w14:paraId="1893841B" w14:textId="77777777" w:rsidR="00F455ED" w:rsidRDefault="00F455ED" w:rsidP="006B791A"/>
          <w:p w14:paraId="6E3FC7BD" w14:textId="77777777" w:rsidR="00F455ED" w:rsidRDefault="00F455ED" w:rsidP="006B791A"/>
          <w:p w14:paraId="1FDE85E3" w14:textId="77777777" w:rsidR="00F455ED" w:rsidRDefault="00F455ED" w:rsidP="006B791A"/>
        </w:tc>
      </w:tr>
      <w:tr w:rsidR="00F455ED" w14:paraId="13C41C26" w14:textId="77777777" w:rsidTr="006B791A">
        <w:trPr>
          <w:jc w:val="center"/>
        </w:trPr>
        <w:tc>
          <w:tcPr>
            <w:tcW w:w="1696" w:type="dxa"/>
          </w:tcPr>
          <w:p w14:paraId="770C2B40" w14:textId="77777777" w:rsidR="00F455ED" w:rsidRDefault="00F455ED" w:rsidP="006B791A"/>
        </w:tc>
        <w:tc>
          <w:tcPr>
            <w:tcW w:w="1985" w:type="dxa"/>
          </w:tcPr>
          <w:p w14:paraId="28E421EC" w14:textId="77777777" w:rsidR="00F455ED" w:rsidRDefault="00F455ED" w:rsidP="006B791A"/>
        </w:tc>
        <w:tc>
          <w:tcPr>
            <w:tcW w:w="1984" w:type="dxa"/>
          </w:tcPr>
          <w:p w14:paraId="52F63552" w14:textId="77777777" w:rsidR="00F455ED" w:rsidRDefault="00F455ED" w:rsidP="006B791A"/>
        </w:tc>
        <w:tc>
          <w:tcPr>
            <w:tcW w:w="2835" w:type="dxa"/>
          </w:tcPr>
          <w:p w14:paraId="4A687BC8" w14:textId="77777777" w:rsidR="00F455ED" w:rsidRDefault="00F455ED" w:rsidP="006B791A"/>
        </w:tc>
        <w:tc>
          <w:tcPr>
            <w:tcW w:w="3828" w:type="dxa"/>
          </w:tcPr>
          <w:p w14:paraId="25617E33" w14:textId="77777777" w:rsidR="00F455ED" w:rsidRDefault="00F455ED" w:rsidP="006B791A"/>
          <w:p w14:paraId="28333C80" w14:textId="77777777" w:rsidR="00F455ED" w:rsidRDefault="00F455ED" w:rsidP="006B791A"/>
          <w:p w14:paraId="50A4C966" w14:textId="77777777" w:rsidR="00F455ED" w:rsidRDefault="00F455ED" w:rsidP="006B791A"/>
          <w:p w14:paraId="5CCF3228" w14:textId="77777777" w:rsidR="00F455ED" w:rsidRDefault="00F455ED" w:rsidP="006B791A"/>
        </w:tc>
      </w:tr>
    </w:tbl>
    <w:p w14:paraId="0B18AED0" w14:textId="0F5024ED" w:rsidR="00F455ED" w:rsidRDefault="00F455ED" w:rsidP="00B64BF5">
      <w:pPr>
        <w:spacing w:before="120" w:after="120"/>
        <w:ind w:left="425"/>
        <w:jc w:val="both"/>
      </w:pPr>
    </w:p>
    <w:sectPr w:rsidR="00F455ED" w:rsidSect="00F455ED">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199C9" w14:textId="77777777" w:rsidR="009C49B6" w:rsidRDefault="009C49B6" w:rsidP="00807ED0">
      <w:pPr>
        <w:spacing w:after="0" w:line="240" w:lineRule="auto"/>
      </w:pPr>
      <w:r>
        <w:separator/>
      </w:r>
    </w:p>
  </w:endnote>
  <w:endnote w:type="continuationSeparator" w:id="0">
    <w:p w14:paraId="1063CF13" w14:textId="77777777" w:rsidR="009C49B6" w:rsidRDefault="009C49B6" w:rsidP="00807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755867"/>
      <w:docPartObj>
        <w:docPartGallery w:val="Page Numbers (Bottom of Page)"/>
        <w:docPartUnique/>
      </w:docPartObj>
    </w:sdtPr>
    <w:sdtContent>
      <w:p w14:paraId="1B2F0C2A" w14:textId="13DC7260" w:rsidR="00807ED0" w:rsidRDefault="00807ED0">
        <w:pPr>
          <w:pStyle w:val="Piedepgina"/>
          <w:jc w:val="center"/>
        </w:pPr>
        <w:r>
          <w:fldChar w:fldCharType="begin"/>
        </w:r>
        <w:r>
          <w:instrText>PAGE   \* MERGEFORMAT</w:instrText>
        </w:r>
        <w:r>
          <w:fldChar w:fldCharType="separate"/>
        </w:r>
        <w:r w:rsidR="0075532F" w:rsidRPr="0075532F">
          <w:rPr>
            <w:noProof/>
            <w:lang w:val="es-ES"/>
          </w:rPr>
          <w:t>1</w:t>
        </w:r>
        <w:r>
          <w:fldChar w:fldCharType="end"/>
        </w:r>
      </w:p>
    </w:sdtContent>
  </w:sdt>
  <w:p w14:paraId="398B8749" w14:textId="77777777" w:rsidR="00807ED0" w:rsidRDefault="00807E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AC836" w14:textId="77777777" w:rsidR="009C49B6" w:rsidRDefault="009C49B6" w:rsidP="00807ED0">
      <w:pPr>
        <w:spacing w:after="0" w:line="240" w:lineRule="auto"/>
      </w:pPr>
      <w:r>
        <w:separator/>
      </w:r>
    </w:p>
  </w:footnote>
  <w:footnote w:type="continuationSeparator" w:id="0">
    <w:p w14:paraId="050D128B" w14:textId="77777777" w:rsidR="009C49B6" w:rsidRDefault="009C49B6" w:rsidP="00807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E599" w14:textId="299AA81D" w:rsidR="00AF04D7" w:rsidRDefault="00AF04D7" w:rsidP="00AF04D7">
    <w:pPr>
      <w:pStyle w:val="HeaderEven"/>
      <w:ind w:left="993"/>
      <w:rPr>
        <w:szCs w:val="20"/>
      </w:rPr>
    </w:pPr>
    <w:r w:rsidRPr="00625DAC">
      <w:rPr>
        <w:rFonts w:ascii="Times" w:eastAsia="Times New Roman" w:hAnsi="Times" w:cs="Times New Roman"/>
        <w:b w:val="0"/>
        <w:bCs w:val="0"/>
        <w:i/>
        <w:iCs/>
        <w:noProof/>
        <w:color w:val="auto"/>
        <w:sz w:val="16"/>
        <w:lang w:val="es-CL" w:eastAsia="es-CL"/>
      </w:rPr>
      <w:drawing>
        <wp:anchor distT="0" distB="0" distL="114300" distR="114300" simplePos="0" relativeHeight="251657216" behindDoc="0" locked="0" layoutInCell="1" allowOverlap="1" wp14:anchorId="056F5A26" wp14:editId="1BE207D9">
          <wp:simplePos x="0" y="0"/>
          <wp:positionH relativeFrom="column">
            <wp:posOffset>635</wp:posOffset>
          </wp:positionH>
          <wp:positionV relativeFrom="paragraph">
            <wp:posOffset>-50165</wp:posOffset>
          </wp:positionV>
          <wp:extent cx="441960" cy="400050"/>
          <wp:effectExtent l="0" t="0" r="0" b="0"/>
          <wp:wrapSquare wrapText="bothSides"/>
          <wp:docPr id="1" name="Imagen 30" descr="C:\Mis Datos\SUSESO\Logo_2011\suseso 12x13 cm 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Mis Datos\SUSESO\Logo_2011\suseso 12x13 cm 150dpi.jpg"/>
                  <pic:cNvPicPr>
                    <a:picLocks noChangeAspect="1" noChangeArrowheads="1"/>
                  </pic:cNvPicPr>
                </pic:nvPicPr>
                <pic:blipFill>
                  <a:blip r:embed="rId1" cstate="print"/>
                  <a:srcRect/>
                  <a:stretch>
                    <a:fillRect/>
                  </a:stretch>
                </pic:blipFill>
                <pic:spPr bwMode="auto">
                  <a:xfrm>
                    <a:off x="0" y="0"/>
                    <a:ext cx="44196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Cs w:val="20"/>
      </w:rPr>
      <w:t>Superintendencia de Seguridad Social</w:t>
    </w:r>
  </w:p>
  <w:p w14:paraId="7187E529" w14:textId="77777777" w:rsidR="00AF04D7" w:rsidRDefault="00AF04D7" w:rsidP="00AF04D7">
    <w:pPr>
      <w:pStyle w:val="HeaderEven"/>
      <w:ind w:left="993"/>
      <w:rPr>
        <w:szCs w:val="20"/>
      </w:rPr>
    </w:pPr>
    <w:r>
      <w:rPr>
        <w:szCs w:val="20"/>
      </w:rPr>
      <w:t>Intendencia de Seguridad y Salud en el Trabajo</w:t>
    </w:r>
  </w:p>
  <w:p w14:paraId="4AAA7177" w14:textId="753912FF" w:rsidR="00AF04D7" w:rsidRPr="00AF04D7" w:rsidRDefault="00AF04D7">
    <w:pPr>
      <w:pStyle w:val="Encabezado"/>
      <w:rPr>
        <w:lang w:val="es-ES"/>
      </w:rPr>
    </w:pPr>
  </w:p>
  <w:p w14:paraId="0E010513" w14:textId="77777777" w:rsidR="00AF04D7" w:rsidRDefault="00AF04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4FF"/>
    <w:multiLevelType w:val="hybridMultilevel"/>
    <w:tmpl w:val="F6FCD5E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7F4C92"/>
    <w:multiLevelType w:val="hybridMultilevel"/>
    <w:tmpl w:val="6A361F3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E904422"/>
    <w:multiLevelType w:val="hybridMultilevel"/>
    <w:tmpl w:val="4DEE3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1D32D3A"/>
    <w:multiLevelType w:val="hybridMultilevel"/>
    <w:tmpl w:val="989AB3A8"/>
    <w:lvl w:ilvl="0" w:tplc="340A0001">
      <w:start w:val="1"/>
      <w:numFmt w:val="bullet"/>
      <w:lvlText w:val=""/>
      <w:lvlJc w:val="left"/>
      <w:pPr>
        <w:ind w:left="1145" w:hanging="360"/>
      </w:pPr>
      <w:rPr>
        <w:rFonts w:ascii="Symbol" w:hAnsi="Symbol"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4" w15:restartNumberingAfterBreak="0">
    <w:nsid w:val="343346CB"/>
    <w:multiLevelType w:val="hybridMultilevel"/>
    <w:tmpl w:val="2522FCDE"/>
    <w:lvl w:ilvl="0" w:tplc="340A0017">
      <w:start w:val="1"/>
      <w:numFmt w:val="lowerLetter"/>
      <w:lvlText w:val="%1)"/>
      <w:lvlJc w:val="left"/>
      <w:pPr>
        <w:ind w:left="1145" w:hanging="360"/>
      </w:pPr>
      <w:rPr>
        <w:rFonts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5" w15:restartNumberingAfterBreak="0">
    <w:nsid w:val="365B0F69"/>
    <w:multiLevelType w:val="hybridMultilevel"/>
    <w:tmpl w:val="2118055A"/>
    <w:lvl w:ilvl="0" w:tplc="8CB8FFAA">
      <w:start w:val="1"/>
      <w:numFmt w:val="lowerLetter"/>
      <w:lvlText w:val="%1)"/>
      <w:lvlJc w:val="left"/>
      <w:pPr>
        <w:ind w:left="720" w:hanging="360"/>
      </w:pPr>
      <w:rPr>
        <w:rFonts w:asciiTheme="minorHAnsi" w:eastAsiaTheme="minorHAnsi" w:hAnsiTheme="minorHAnsi" w:cstheme="minorBid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FF14AB6"/>
    <w:multiLevelType w:val="hybridMultilevel"/>
    <w:tmpl w:val="E24067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3603480"/>
    <w:multiLevelType w:val="hybridMultilevel"/>
    <w:tmpl w:val="23E2F238"/>
    <w:lvl w:ilvl="0" w:tplc="207A585C">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5C62BAA"/>
    <w:multiLevelType w:val="hybridMultilevel"/>
    <w:tmpl w:val="CB6475B6"/>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65734555">
    <w:abstractNumId w:val="2"/>
  </w:num>
  <w:num w:numId="2" w16cid:durableId="2132749021">
    <w:abstractNumId w:val="8"/>
  </w:num>
  <w:num w:numId="3" w16cid:durableId="503857027">
    <w:abstractNumId w:val="6"/>
  </w:num>
  <w:num w:numId="4" w16cid:durableId="895552458">
    <w:abstractNumId w:val="3"/>
  </w:num>
  <w:num w:numId="5" w16cid:durableId="664629825">
    <w:abstractNumId w:val="0"/>
  </w:num>
  <w:num w:numId="6" w16cid:durableId="2143377906">
    <w:abstractNumId w:val="4"/>
  </w:num>
  <w:num w:numId="7" w16cid:durableId="1965961712">
    <w:abstractNumId w:val="5"/>
  </w:num>
  <w:num w:numId="8" w16cid:durableId="911504510">
    <w:abstractNumId w:val="1"/>
  </w:num>
  <w:num w:numId="9" w16cid:durableId="14986152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9C"/>
    <w:rsid w:val="00056EB5"/>
    <w:rsid w:val="00071341"/>
    <w:rsid w:val="00081434"/>
    <w:rsid w:val="00084638"/>
    <w:rsid w:val="00085F6E"/>
    <w:rsid w:val="00107E1D"/>
    <w:rsid w:val="00113D3F"/>
    <w:rsid w:val="00124062"/>
    <w:rsid w:val="00160560"/>
    <w:rsid w:val="00183CC0"/>
    <w:rsid w:val="001910DD"/>
    <w:rsid w:val="00197805"/>
    <w:rsid w:val="001F03AE"/>
    <w:rsid w:val="00217C65"/>
    <w:rsid w:val="00217F1A"/>
    <w:rsid w:val="00267CC4"/>
    <w:rsid w:val="00273D5B"/>
    <w:rsid w:val="002A0018"/>
    <w:rsid w:val="002A71C9"/>
    <w:rsid w:val="002E1694"/>
    <w:rsid w:val="002F3EE4"/>
    <w:rsid w:val="002F5BEA"/>
    <w:rsid w:val="003108B2"/>
    <w:rsid w:val="003416E4"/>
    <w:rsid w:val="00344277"/>
    <w:rsid w:val="003510DD"/>
    <w:rsid w:val="00397EB0"/>
    <w:rsid w:val="003C5C11"/>
    <w:rsid w:val="003D236F"/>
    <w:rsid w:val="004A175F"/>
    <w:rsid w:val="004B2AE6"/>
    <w:rsid w:val="004B6D96"/>
    <w:rsid w:val="004C514E"/>
    <w:rsid w:val="004D3971"/>
    <w:rsid w:val="004E5A19"/>
    <w:rsid w:val="004F38DF"/>
    <w:rsid w:val="005133CE"/>
    <w:rsid w:val="005262E2"/>
    <w:rsid w:val="005D05B2"/>
    <w:rsid w:val="006634D8"/>
    <w:rsid w:val="006A1900"/>
    <w:rsid w:val="006F330D"/>
    <w:rsid w:val="0075532F"/>
    <w:rsid w:val="0078545B"/>
    <w:rsid w:val="007B0E0C"/>
    <w:rsid w:val="007B2F73"/>
    <w:rsid w:val="007C66C0"/>
    <w:rsid w:val="007E7BC1"/>
    <w:rsid w:val="008002E8"/>
    <w:rsid w:val="00807ED0"/>
    <w:rsid w:val="008106D2"/>
    <w:rsid w:val="00842A5C"/>
    <w:rsid w:val="00877956"/>
    <w:rsid w:val="008A503B"/>
    <w:rsid w:val="008C4414"/>
    <w:rsid w:val="008D1065"/>
    <w:rsid w:val="008D3DB3"/>
    <w:rsid w:val="008F10DB"/>
    <w:rsid w:val="0092657C"/>
    <w:rsid w:val="00974E94"/>
    <w:rsid w:val="00983360"/>
    <w:rsid w:val="00983BA0"/>
    <w:rsid w:val="00990B99"/>
    <w:rsid w:val="009C49B6"/>
    <w:rsid w:val="009D0C00"/>
    <w:rsid w:val="009E3F44"/>
    <w:rsid w:val="009E5760"/>
    <w:rsid w:val="00A071EE"/>
    <w:rsid w:val="00A119D1"/>
    <w:rsid w:val="00A237EC"/>
    <w:rsid w:val="00A36E4E"/>
    <w:rsid w:val="00A45B9C"/>
    <w:rsid w:val="00A54962"/>
    <w:rsid w:val="00A62422"/>
    <w:rsid w:val="00A83763"/>
    <w:rsid w:val="00AC2A04"/>
    <w:rsid w:val="00AF04D7"/>
    <w:rsid w:val="00B03110"/>
    <w:rsid w:val="00B317D3"/>
    <w:rsid w:val="00B35DB0"/>
    <w:rsid w:val="00B365C9"/>
    <w:rsid w:val="00B64BF5"/>
    <w:rsid w:val="00B73E83"/>
    <w:rsid w:val="00B84A94"/>
    <w:rsid w:val="00BC2129"/>
    <w:rsid w:val="00BE300C"/>
    <w:rsid w:val="00C238D3"/>
    <w:rsid w:val="00C60C7C"/>
    <w:rsid w:val="00D426DE"/>
    <w:rsid w:val="00D74401"/>
    <w:rsid w:val="00D9613F"/>
    <w:rsid w:val="00DB123A"/>
    <w:rsid w:val="00DB1DEF"/>
    <w:rsid w:val="00DD7884"/>
    <w:rsid w:val="00E11150"/>
    <w:rsid w:val="00E358D2"/>
    <w:rsid w:val="00EB480A"/>
    <w:rsid w:val="00F03DBB"/>
    <w:rsid w:val="00F3484E"/>
    <w:rsid w:val="00F353C0"/>
    <w:rsid w:val="00F4243D"/>
    <w:rsid w:val="00F44745"/>
    <w:rsid w:val="00F455ED"/>
    <w:rsid w:val="00F63C41"/>
    <w:rsid w:val="00F77C3A"/>
    <w:rsid w:val="00F85D76"/>
    <w:rsid w:val="00FA26DE"/>
    <w:rsid w:val="00FA3D51"/>
    <w:rsid w:val="00FA4566"/>
    <w:rsid w:val="00FA4FAB"/>
    <w:rsid w:val="00FC03AA"/>
    <w:rsid w:val="00FF0D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20B2"/>
  <w15:docId w15:val="{223FEA14-9C48-416E-AF66-B85A6A15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6E4E"/>
    <w:pPr>
      <w:ind w:left="720"/>
      <w:contextualSpacing/>
    </w:pPr>
  </w:style>
  <w:style w:type="paragraph" w:styleId="Encabezado">
    <w:name w:val="header"/>
    <w:basedOn w:val="Normal"/>
    <w:link w:val="EncabezadoCar"/>
    <w:uiPriority w:val="99"/>
    <w:unhideWhenUsed/>
    <w:rsid w:val="00807E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7ED0"/>
  </w:style>
  <w:style w:type="paragraph" w:styleId="Piedepgina">
    <w:name w:val="footer"/>
    <w:basedOn w:val="Normal"/>
    <w:link w:val="PiedepginaCar"/>
    <w:uiPriority w:val="99"/>
    <w:unhideWhenUsed/>
    <w:rsid w:val="00807E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7ED0"/>
  </w:style>
  <w:style w:type="table" w:styleId="Tablaconcuadrcula">
    <w:name w:val="Table Grid"/>
    <w:basedOn w:val="Tablanormal"/>
    <w:uiPriority w:val="39"/>
    <w:rsid w:val="00F455E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ven">
    <w:name w:val="Header Even"/>
    <w:basedOn w:val="Sinespaciado"/>
    <w:qFormat/>
    <w:rsid w:val="00AF04D7"/>
    <w:pPr>
      <w:pBdr>
        <w:bottom w:val="single" w:sz="4" w:space="1" w:color="4472C4" w:themeColor="accent1"/>
      </w:pBdr>
    </w:pPr>
    <w:rPr>
      <w:rFonts w:eastAsiaTheme="minorEastAsia"/>
      <w:b/>
      <w:bCs/>
      <w:color w:val="44546A" w:themeColor="text2"/>
      <w:sz w:val="20"/>
      <w:szCs w:val="23"/>
      <w:lang w:val="es-ES" w:eastAsia="fr-FR"/>
    </w:rPr>
  </w:style>
  <w:style w:type="paragraph" w:styleId="Sinespaciado">
    <w:name w:val="No Spacing"/>
    <w:uiPriority w:val="1"/>
    <w:qFormat/>
    <w:rsid w:val="00AF04D7"/>
    <w:pPr>
      <w:spacing w:after="0" w:line="240" w:lineRule="auto"/>
    </w:pPr>
  </w:style>
  <w:style w:type="character" w:styleId="Hipervnculo">
    <w:name w:val="Hyperlink"/>
    <w:basedOn w:val="Fuentedeprrafopredeter"/>
    <w:uiPriority w:val="99"/>
    <w:unhideWhenUsed/>
    <w:rsid w:val="004D39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3638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Fabián Ramirez</dc:creator>
  <cp:lastModifiedBy>Erick Aguilera</cp:lastModifiedBy>
  <cp:revision>2</cp:revision>
  <dcterms:created xsi:type="dcterms:W3CDTF">2024-01-08T18:13:00Z</dcterms:created>
  <dcterms:modified xsi:type="dcterms:W3CDTF">2024-01-08T18:13:00Z</dcterms:modified>
</cp:coreProperties>
</file>