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273C" w14:textId="7796C791" w:rsidR="001910DD" w:rsidRDefault="001910DD" w:rsidP="001910DD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QUE IMPARTE </w:t>
      </w:r>
      <w:r w:rsidRPr="009B51B8">
        <w:rPr>
          <w:b/>
          <w:bCs/>
        </w:rPr>
        <w:t>INSTRUCCIONES A L</w:t>
      </w:r>
      <w:r>
        <w:rPr>
          <w:b/>
          <w:bCs/>
        </w:rPr>
        <w:t>A</w:t>
      </w:r>
      <w:r w:rsidRPr="009B51B8">
        <w:rPr>
          <w:b/>
          <w:bCs/>
        </w:rPr>
        <w:t>S</w:t>
      </w:r>
      <w:r>
        <w:rPr>
          <w:b/>
          <w:bCs/>
        </w:rPr>
        <w:t xml:space="preserve"> MUTUALIDADES DE EMPLEADORES </w:t>
      </w:r>
      <w:r w:rsidRPr="009B51B8">
        <w:rPr>
          <w:b/>
          <w:bCs/>
        </w:rPr>
        <w:t xml:space="preserve">DEL SEGURO DE </w:t>
      </w:r>
      <w:r>
        <w:rPr>
          <w:b/>
          <w:bCs/>
        </w:rPr>
        <w:t xml:space="preserve">LA </w:t>
      </w:r>
      <w:r w:rsidRPr="009B51B8">
        <w:rPr>
          <w:b/>
          <w:bCs/>
        </w:rPr>
        <w:t>LEY N° 16.744, SOBRE LA GESTIÓN DE</w:t>
      </w:r>
      <w:r>
        <w:rPr>
          <w:b/>
          <w:bCs/>
        </w:rPr>
        <w:t xml:space="preserve">L RIESGO REPUTACIONAL </w:t>
      </w:r>
      <w:r w:rsidRPr="009B51B8">
        <w:rPr>
          <w:b/>
          <w:bCs/>
        </w:rPr>
        <w:t xml:space="preserve"> </w:t>
      </w:r>
      <w:r>
        <w:rPr>
          <w:b/>
          <w:bCs/>
        </w:rPr>
        <w:t>Y DEL CUMPLIMIENTO CORPORATIVO</w:t>
      </w:r>
    </w:p>
    <w:p w14:paraId="7E95E69C" w14:textId="77777777" w:rsidR="001910DD" w:rsidRPr="004F07A0" w:rsidRDefault="001910DD" w:rsidP="001910DD">
      <w:pPr>
        <w:spacing w:before="120" w:after="120"/>
        <w:jc w:val="center"/>
        <w:rPr>
          <w:b/>
        </w:rPr>
      </w:pPr>
    </w:p>
    <w:p w14:paraId="57BCE941" w14:textId="0211889D" w:rsidR="001910DD" w:rsidRPr="006132CA" w:rsidRDefault="001910DD" w:rsidP="001910DD">
      <w:pPr>
        <w:spacing w:before="120" w:after="120"/>
        <w:jc w:val="both"/>
      </w:pPr>
      <w:r>
        <w:t xml:space="preserve">Las </w:t>
      </w:r>
      <w:r w:rsidRPr="006132CA">
        <w:t xml:space="preserve">instrucciones </w:t>
      </w:r>
      <w:r>
        <w:t xml:space="preserve">del presente proyecto </w:t>
      </w:r>
      <w:r w:rsidRPr="006132CA">
        <w:t xml:space="preserve">tienen </w:t>
      </w:r>
      <w:r>
        <w:t xml:space="preserve"> por </w:t>
      </w:r>
      <w:r w:rsidRPr="006132CA">
        <w:t>fin</w:t>
      </w:r>
      <w:r>
        <w:t>alidad</w:t>
      </w:r>
      <w:r w:rsidRPr="006132CA">
        <w:t xml:space="preserve"> establecer un marco regulatorio que comprenda los fundamentos generales para la gestión del riesgo reputacional y del cumplimiento corporativo por parte de las mutualidades de empleadores de la Ley N° 16.744</w:t>
      </w:r>
      <w:r>
        <w:t>, teniendo presente el Dictamen N° 20.323, de 2018, de la Contraloría General de la República, sobre las atribuciones que esta Superintendencia posee para impartirles instrucciones en materias relacionadas con su Gobierno Corporativo.</w:t>
      </w:r>
    </w:p>
    <w:p w14:paraId="054D42C0" w14:textId="062240AE" w:rsidR="001910DD" w:rsidRPr="00B8107D" w:rsidRDefault="001910DD" w:rsidP="001910DD">
      <w:pPr>
        <w:spacing w:before="120" w:after="120"/>
        <w:jc w:val="both"/>
      </w:pPr>
      <w:r w:rsidRPr="00B8107D">
        <w:t xml:space="preserve">La modificación contenida en esta Circular se enmarca en una visión de gestión de riesgo que debe ser implementada por los entes fiscalizados. De esta forma, la gestión del riesgo reputacional y </w:t>
      </w:r>
      <w:r>
        <w:t xml:space="preserve">del </w:t>
      </w:r>
      <w:r w:rsidRPr="00B8107D">
        <w:t>cumplimiento corporativo pasa</w:t>
      </w:r>
      <w:r>
        <w:t>n</w:t>
      </w:r>
      <w:r w:rsidRPr="00B8107D">
        <w:t xml:space="preserve"> a ser riesgo</w:t>
      </w:r>
      <w:r>
        <w:t>s</w:t>
      </w:r>
      <w:r w:rsidRPr="00B8107D">
        <w:t xml:space="preserve"> que </w:t>
      </w:r>
      <w:r>
        <w:t xml:space="preserve">las mutualidades </w:t>
      </w:r>
      <w:r w:rsidRPr="00B8107D">
        <w:t>deben considerar,</w:t>
      </w:r>
      <w:r>
        <w:t xml:space="preserve"> tal como, se les ha instruido previamente respecto d</w:t>
      </w:r>
      <w:r w:rsidRPr="00B8107D">
        <w:t>el riesgo operacional</w:t>
      </w:r>
      <w:r>
        <w:t xml:space="preserve"> y de otros riesgos financieros</w:t>
      </w:r>
      <w:r w:rsidRPr="00B8107D">
        <w:t xml:space="preserve">. </w:t>
      </w:r>
    </w:p>
    <w:p w14:paraId="000674F4" w14:textId="6C0E92CA" w:rsidR="001910DD" w:rsidRPr="00B8107D" w:rsidRDefault="001910DD" w:rsidP="001910DD">
      <w:pPr>
        <w:spacing w:before="120" w:after="120"/>
        <w:jc w:val="both"/>
      </w:pPr>
      <w:r>
        <w:t xml:space="preserve">Las mutualidades </w:t>
      </w:r>
      <w:r w:rsidRPr="00B8107D">
        <w:t xml:space="preserve">deberán </w:t>
      </w:r>
      <w:r>
        <w:t xml:space="preserve">establecer </w:t>
      </w:r>
      <w:r w:rsidRPr="00417E53">
        <w:t xml:space="preserve">los lineamientos </w:t>
      </w:r>
      <w:r>
        <w:t xml:space="preserve">y determinar las </w:t>
      </w:r>
      <w:r w:rsidRPr="00B8107D">
        <w:t xml:space="preserve">medidas </w:t>
      </w:r>
      <w:r>
        <w:t>organizacionales y de control</w:t>
      </w:r>
      <w:r w:rsidRPr="00B8107D">
        <w:t xml:space="preserve"> que garanticen una adecuada gestión de s</w:t>
      </w:r>
      <w:r>
        <w:t xml:space="preserve">u riesgo reputacional y de su </w:t>
      </w:r>
      <w:r w:rsidRPr="00B8107D">
        <w:t xml:space="preserve">cumplimiento corporativo. </w:t>
      </w:r>
    </w:p>
    <w:p w14:paraId="12C166C5" w14:textId="6B17F8E6" w:rsidR="001910DD" w:rsidRPr="008826F5" w:rsidRDefault="001910DD" w:rsidP="001910DD">
      <w:pPr>
        <w:spacing w:before="120" w:after="120"/>
        <w:jc w:val="both"/>
      </w:pPr>
      <w:r w:rsidRPr="008826F5">
        <w:t xml:space="preserve">Para establecer un adecuado sistema de gestión del riesgo reputacional y </w:t>
      </w:r>
      <w:r>
        <w:t xml:space="preserve">del </w:t>
      </w:r>
      <w:r w:rsidRPr="008826F5">
        <w:t xml:space="preserve">cumplimiento corporativo, </w:t>
      </w:r>
      <w:r>
        <w:t>el proyecto de circular considera</w:t>
      </w:r>
      <w:r w:rsidRPr="008826F5">
        <w:t xml:space="preserve"> los siguientes aspectos: </w:t>
      </w:r>
    </w:p>
    <w:p w14:paraId="20905AE7" w14:textId="11B47769" w:rsidR="001910DD" w:rsidRDefault="001910DD" w:rsidP="001910DD">
      <w:pPr>
        <w:pStyle w:val="Prrafodelista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</w:pPr>
      <w:r>
        <w:t>Se recomienda que el directorio, dentro de sus funciones, propicie la instauración de un marco adecuado para el monitoreo y la gestión de sus riesgos y se incorpora como un elemento de monitoreo, la función de conocer y aprobar los resultados obtenidos de la gestión de riesgos de la mutualidad.</w:t>
      </w:r>
    </w:p>
    <w:p w14:paraId="5CFC0E0D" w14:textId="77777777" w:rsidR="001910DD" w:rsidRDefault="001910DD" w:rsidP="001910DD">
      <w:pPr>
        <w:pStyle w:val="Prrafodelista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</w:pPr>
      <w:r>
        <w:t>Se instruye la implementación de políticas específicas para la  gestión del riesgo reputacional y para la gestión del cumplimiento corporativo, cuya aprobación por parte del Directorio, se establece como recomendable, al igual que el contenido mínimo que se fija para ambas políticas.</w:t>
      </w:r>
    </w:p>
    <w:p w14:paraId="171537BB" w14:textId="77777777" w:rsidR="001910DD" w:rsidRDefault="001910DD" w:rsidP="001910DD">
      <w:pPr>
        <w:pStyle w:val="Prrafodelista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</w:pPr>
      <w:r>
        <w:t xml:space="preserve">Se modifica la definición de riesgo operacional para adecuarlo a la regulación de la gestión de los riesgos materia de este proyecto. </w:t>
      </w:r>
    </w:p>
    <w:p w14:paraId="4CB3F0FC" w14:textId="336F1FE5" w:rsidR="001910DD" w:rsidRDefault="001910DD" w:rsidP="001910DD">
      <w:pPr>
        <w:pStyle w:val="Prrafodelista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</w:pPr>
      <w:r>
        <w:t>Se incorporan las definiciones de riesgo reputacional y de cumplimiento corporativo. Respecto de este último, se precisa que comprende tanto el “Cumplimiento legal y normativo”, como el “Cumplimiento organizacional” y que dentro de ese primer ámbito de cumplimiento, se debe considerar los mecanismos que permitan cumplir, en términos de forma y fondo, las instrucciones de esta Superintendencia.</w:t>
      </w:r>
    </w:p>
    <w:p w14:paraId="2E30D721" w14:textId="4927687C" w:rsidR="001910DD" w:rsidRPr="00301D36" w:rsidRDefault="001910DD" w:rsidP="001910DD">
      <w:pPr>
        <w:pStyle w:val="Prrafodelista"/>
        <w:numPr>
          <w:ilvl w:val="0"/>
          <w:numId w:val="7"/>
        </w:numPr>
        <w:spacing w:before="120" w:after="120" w:line="276" w:lineRule="auto"/>
        <w:ind w:left="284" w:hanging="284"/>
        <w:contextualSpacing w:val="0"/>
        <w:jc w:val="both"/>
      </w:pPr>
      <w:r w:rsidRPr="00301D36">
        <w:t xml:space="preserve">Considerando los principales factores que inciden en el riesgo reputacional, se reitera la obligación de cumplir </w:t>
      </w:r>
      <w:r w:rsidRPr="00301D36">
        <w:rPr>
          <w:rFonts w:cstheme="minorHAnsi"/>
        </w:rPr>
        <w:t>las instrucciones que en materia de auditoría interna se imparten en la Letra B, Título II, del Libro VII</w:t>
      </w:r>
      <w:r w:rsidRPr="00301D36">
        <w:t xml:space="preserve"> y de contar con </w:t>
      </w:r>
      <w:r w:rsidRPr="00301D36">
        <w:rPr>
          <w:rFonts w:cstheme="minorHAnsi"/>
        </w:rPr>
        <w:t>un código de ética, conducta y buenas prácticas y de un Comité de Ética</w:t>
      </w:r>
      <w:r w:rsidRPr="00301D36">
        <w:t xml:space="preserve"> para mitigar la materialización de ese riesgo</w:t>
      </w:r>
      <w:r>
        <w:t>.</w:t>
      </w:r>
      <w:r w:rsidRPr="00301D36">
        <w:t xml:space="preserve"> Por último, se modifica el </w:t>
      </w:r>
      <w:r w:rsidRPr="00301D36">
        <w:lastRenderedPageBreak/>
        <w:t xml:space="preserve">Anexo N°31 de la Letra C. Anexos, del Título II, del  Libro IX. </w:t>
      </w:r>
      <w:r>
        <w:t>d</w:t>
      </w:r>
      <w:r w:rsidRPr="00301D36">
        <w:t>el Compendio, incorporando el plazo para el envío de la aprobación o modificación  de las políticas de riesgo reputacional, y de cumplimiento corporativo.</w:t>
      </w:r>
    </w:p>
    <w:p w14:paraId="137735D6" w14:textId="77777777" w:rsidR="004D3971" w:rsidRDefault="004D3971" w:rsidP="004D3971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1F631697" w:rsidR="00F455ED" w:rsidRPr="001854AB" w:rsidRDefault="00F455ED" w:rsidP="00081B88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081B88" w:rsidRPr="00081B88">
              <w:rPr>
                <w:b/>
                <w:bCs/>
                <w:sz w:val="28"/>
                <w:szCs w:val="28"/>
              </w:rPr>
              <w:t xml:space="preserve">QUE IMPARTE INSTRUCCIONES A LAS MUTUALIDADES DE EMPLEADORES DEL SEGURO DE LA LEY </w:t>
            </w:r>
            <w:proofErr w:type="spellStart"/>
            <w:r w:rsidR="00081B88" w:rsidRPr="00081B88">
              <w:rPr>
                <w:b/>
                <w:bCs/>
                <w:sz w:val="28"/>
                <w:szCs w:val="28"/>
              </w:rPr>
              <w:t>N°</w:t>
            </w:r>
            <w:proofErr w:type="spellEnd"/>
            <w:r w:rsidR="00081B88" w:rsidRPr="00081B88">
              <w:rPr>
                <w:b/>
                <w:bCs/>
                <w:sz w:val="28"/>
                <w:szCs w:val="28"/>
              </w:rPr>
              <w:t xml:space="preserve"> 16.744, SOBRE LA GESTIÓN DEL RIESGO REPUTACIONAL  Y DEL CUMPLIMIENTO CORPORATIVO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</w:t>
            </w:r>
            <w:r w:rsidRPr="00BD23B6">
              <w:rPr>
                <w:color w:val="808080" w:themeColor="background1" w:themeShade="80"/>
              </w:rPr>
              <w:lastRenderedPageBreak/>
              <w:t>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308D" w14:textId="77777777" w:rsidR="00FB4A25" w:rsidRDefault="00FB4A25" w:rsidP="00807ED0">
      <w:pPr>
        <w:spacing w:after="0" w:line="240" w:lineRule="auto"/>
      </w:pPr>
      <w:r>
        <w:separator/>
      </w:r>
    </w:p>
  </w:endnote>
  <w:endnote w:type="continuationSeparator" w:id="0">
    <w:p w14:paraId="30D0DC6F" w14:textId="77777777" w:rsidR="00FB4A25" w:rsidRDefault="00FB4A25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018" w:rsidRPr="002A0018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0DCF" w14:textId="77777777" w:rsidR="00FB4A25" w:rsidRDefault="00FB4A25" w:rsidP="00807ED0">
      <w:pPr>
        <w:spacing w:after="0" w:line="240" w:lineRule="auto"/>
      </w:pPr>
      <w:r>
        <w:separator/>
      </w:r>
    </w:p>
  </w:footnote>
  <w:footnote w:type="continuationSeparator" w:id="0">
    <w:p w14:paraId="1CAF141D" w14:textId="77777777" w:rsidR="00FB4A25" w:rsidRDefault="00FB4A25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9C"/>
    <w:rsid w:val="00081B88"/>
    <w:rsid w:val="00084638"/>
    <w:rsid w:val="00085F6E"/>
    <w:rsid w:val="00107E1D"/>
    <w:rsid w:val="00124062"/>
    <w:rsid w:val="00160560"/>
    <w:rsid w:val="00183CC0"/>
    <w:rsid w:val="001910DD"/>
    <w:rsid w:val="00197805"/>
    <w:rsid w:val="00273D5B"/>
    <w:rsid w:val="002A0018"/>
    <w:rsid w:val="002A71C9"/>
    <w:rsid w:val="002E1694"/>
    <w:rsid w:val="002F3EE4"/>
    <w:rsid w:val="002F5BEA"/>
    <w:rsid w:val="003510DD"/>
    <w:rsid w:val="00397EB0"/>
    <w:rsid w:val="003C5C11"/>
    <w:rsid w:val="003D236F"/>
    <w:rsid w:val="004A175F"/>
    <w:rsid w:val="004B6D96"/>
    <w:rsid w:val="004C514E"/>
    <w:rsid w:val="004D3971"/>
    <w:rsid w:val="004E5A19"/>
    <w:rsid w:val="004F38DF"/>
    <w:rsid w:val="005133CE"/>
    <w:rsid w:val="005F3898"/>
    <w:rsid w:val="006A1900"/>
    <w:rsid w:val="006F330D"/>
    <w:rsid w:val="007B0E0C"/>
    <w:rsid w:val="007B2F73"/>
    <w:rsid w:val="007E7BC1"/>
    <w:rsid w:val="00807ED0"/>
    <w:rsid w:val="008A503B"/>
    <w:rsid w:val="008C4414"/>
    <w:rsid w:val="008D1065"/>
    <w:rsid w:val="008F10DB"/>
    <w:rsid w:val="0092657C"/>
    <w:rsid w:val="00983360"/>
    <w:rsid w:val="00983BA0"/>
    <w:rsid w:val="00990B99"/>
    <w:rsid w:val="009E3F44"/>
    <w:rsid w:val="009E5760"/>
    <w:rsid w:val="00A071EE"/>
    <w:rsid w:val="00A237EC"/>
    <w:rsid w:val="00A36E4E"/>
    <w:rsid w:val="00A45B9C"/>
    <w:rsid w:val="00A83763"/>
    <w:rsid w:val="00AF04D7"/>
    <w:rsid w:val="00B317D3"/>
    <w:rsid w:val="00B35DB0"/>
    <w:rsid w:val="00B64BF5"/>
    <w:rsid w:val="00BC2129"/>
    <w:rsid w:val="00C238D3"/>
    <w:rsid w:val="00D426DE"/>
    <w:rsid w:val="00D74401"/>
    <w:rsid w:val="00D9613F"/>
    <w:rsid w:val="00DB123A"/>
    <w:rsid w:val="00DB1DEF"/>
    <w:rsid w:val="00DD7884"/>
    <w:rsid w:val="00E358D2"/>
    <w:rsid w:val="00F353C0"/>
    <w:rsid w:val="00F4243D"/>
    <w:rsid w:val="00F44745"/>
    <w:rsid w:val="00F455ED"/>
    <w:rsid w:val="00F77C3A"/>
    <w:rsid w:val="00F85D76"/>
    <w:rsid w:val="00FA3D51"/>
    <w:rsid w:val="00FA4566"/>
    <w:rsid w:val="00FA4FAB"/>
    <w:rsid w:val="00FB4A25"/>
    <w:rsid w:val="00F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7DFE4BDF-90AB-4CE9-8834-1BA88D6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3968</Characters>
  <Application>Microsoft Office Word</Application>
  <DocSecurity>0</DocSecurity>
  <Lines>496</Lines>
  <Paragraphs>132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Fabián Ramirez</dc:creator>
  <cp:lastModifiedBy>Johana Alvarez</cp:lastModifiedBy>
  <cp:revision>2</cp:revision>
  <dcterms:created xsi:type="dcterms:W3CDTF">2021-08-02T23:02:00Z</dcterms:created>
  <dcterms:modified xsi:type="dcterms:W3CDTF">2021-08-02T23:02:00Z</dcterms:modified>
</cp:coreProperties>
</file>