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6"/>
      </w:tblGrid>
      <w:tr w:rsidR="0088418F" w:rsidRPr="006102AF" w:rsidTr="0088418F">
        <w:tc>
          <w:tcPr>
            <w:tcW w:w="16026" w:type="dxa"/>
          </w:tcPr>
          <w:p w:rsidR="0088418F" w:rsidRPr="006102AF" w:rsidRDefault="00AC4BF5" w:rsidP="001A04B0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>
              <w:rPr>
                <w:b/>
                <w:sz w:val="32"/>
              </w:rPr>
              <w:t>Anexo N°16</w:t>
            </w:r>
            <w:r w:rsidR="0088418F" w:rsidRPr="0088418F">
              <w:rPr>
                <w:b/>
                <w:sz w:val="32"/>
              </w:rPr>
              <w:t xml:space="preserve"> “PLANESI, Entidades empleadoras nuevas”</w:t>
            </w:r>
          </w:p>
        </w:tc>
      </w:tr>
    </w:tbl>
    <w:p w:rsidR="002937EA" w:rsidRPr="006102AF" w:rsidRDefault="002937EA" w:rsidP="002937EA">
      <w:pPr>
        <w:jc w:val="center"/>
        <w:rPr>
          <w:b/>
          <w:sz w:val="32"/>
        </w:rPr>
      </w:pPr>
    </w:p>
    <w:p w:rsidR="002937EA" w:rsidRPr="005D0AF1" w:rsidRDefault="009E0676" w:rsidP="002937EA">
      <w:pPr>
        <w:jc w:val="both"/>
        <w:rPr>
          <w:sz w:val="36"/>
        </w:rPr>
      </w:pPr>
      <w:r>
        <w:rPr>
          <w:sz w:val="36"/>
        </w:rPr>
        <w:t>PLANESI, Meta N°1</w:t>
      </w:r>
      <w:r w:rsidR="002937EA">
        <w:rPr>
          <w:sz w:val="36"/>
        </w:rPr>
        <w:t xml:space="preserve">: </w:t>
      </w:r>
      <w:r w:rsidRPr="009E0676">
        <w:rPr>
          <w:sz w:val="36"/>
        </w:rPr>
        <w:t>“PLANESI, Entidades empleadoras nuevas”</w:t>
      </w:r>
    </w:p>
    <w:p w:rsidR="002937EA" w:rsidRPr="009E0676" w:rsidRDefault="002937EA" w:rsidP="002937EA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/>
          <w:sz w:val="22"/>
          <w:szCs w:val="22"/>
        </w:rPr>
      </w:pPr>
      <w:r w:rsidRPr="006B7936">
        <w:rPr>
          <w:rFonts w:ascii="Calibri" w:hAnsi="Calibri"/>
          <w:sz w:val="22"/>
          <w:szCs w:val="22"/>
        </w:rPr>
        <w:t xml:space="preserve">Los organismos administradores </w:t>
      </w:r>
      <w:r w:rsidR="009E0676">
        <w:rPr>
          <w:rFonts w:ascii="Calibri" w:hAnsi="Calibri"/>
          <w:sz w:val="22"/>
          <w:szCs w:val="22"/>
        </w:rPr>
        <w:t xml:space="preserve">deberán realizar evaluaciones ambientales, utilizando las herramientas: </w:t>
      </w:r>
      <w:r w:rsidR="00CA4A8B">
        <w:rPr>
          <w:rFonts w:ascii="Calibri" w:hAnsi="Calibri"/>
          <w:sz w:val="22"/>
          <w:szCs w:val="22"/>
        </w:rPr>
        <w:t xml:space="preserve">IPER o </w:t>
      </w:r>
      <w:r w:rsidR="009E0676">
        <w:rPr>
          <w:rFonts w:ascii="Calibri" w:hAnsi="Calibri"/>
          <w:sz w:val="22"/>
          <w:szCs w:val="22"/>
        </w:rPr>
        <w:t xml:space="preserve">Cualitativas o cuantitativas,  según preferencia de cada Institución. En el caso que el agente de riesgo sílice no se encuentre en los procesos del centro de trabajo, deberá descartar </w:t>
      </w:r>
      <w:r w:rsidR="00CA4A8B">
        <w:rPr>
          <w:rFonts w:ascii="Calibri" w:hAnsi="Calibri"/>
          <w:sz w:val="22"/>
          <w:szCs w:val="22"/>
        </w:rPr>
        <w:t>la presencia</w:t>
      </w:r>
      <w:r w:rsidR="009E0676">
        <w:rPr>
          <w:rFonts w:ascii="Calibri" w:hAnsi="Calibri"/>
          <w:sz w:val="22"/>
          <w:szCs w:val="22"/>
        </w:rPr>
        <w:t xml:space="preserve"> con cualitativa.</w:t>
      </w:r>
    </w:p>
    <w:p w:rsidR="009E0676" w:rsidRPr="00CA4A8B" w:rsidRDefault="009E0676" w:rsidP="00CA4A8B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/>
          <w:sz w:val="22"/>
          <w:szCs w:val="22"/>
        </w:rPr>
      </w:pPr>
      <w:r w:rsidRPr="009E0676">
        <w:rPr>
          <w:rFonts w:ascii="Calibri" w:hAnsi="Calibri"/>
          <w:sz w:val="22"/>
          <w:szCs w:val="22"/>
        </w:rPr>
        <w:t xml:space="preserve">Para la presente meta se consideran como </w:t>
      </w:r>
      <w:r>
        <w:rPr>
          <w:rFonts w:ascii="Calibri" w:hAnsi="Calibri"/>
          <w:sz w:val="22"/>
          <w:szCs w:val="22"/>
        </w:rPr>
        <w:t xml:space="preserve">entidades empleadoras </w:t>
      </w:r>
      <w:r w:rsidRPr="009E0676">
        <w:rPr>
          <w:rFonts w:ascii="Calibri" w:hAnsi="Calibri"/>
          <w:sz w:val="22"/>
          <w:szCs w:val="22"/>
        </w:rPr>
        <w:t>nuevas</w:t>
      </w:r>
      <w:r>
        <w:rPr>
          <w:rFonts w:ascii="Calibri" w:hAnsi="Calibri"/>
          <w:sz w:val="22"/>
          <w:szCs w:val="22"/>
        </w:rPr>
        <w:t>,  las</w:t>
      </w:r>
      <w:r w:rsidRPr="009E0676">
        <w:rPr>
          <w:rFonts w:ascii="Calibri" w:hAnsi="Calibri"/>
          <w:sz w:val="22"/>
          <w:szCs w:val="22"/>
        </w:rPr>
        <w:t xml:space="preserve"> que se evalúan</w:t>
      </w:r>
      <w:r>
        <w:rPr>
          <w:rFonts w:ascii="Calibri" w:hAnsi="Calibri"/>
          <w:sz w:val="22"/>
          <w:szCs w:val="22"/>
        </w:rPr>
        <w:t xml:space="preserve"> ambientalmente</w:t>
      </w:r>
      <w:r w:rsidRPr="009E0676">
        <w:rPr>
          <w:rFonts w:ascii="Calibri" w:hAnsi="Calibri"/>
          <w:sz w:val="22"/>
          <w:szCs w:val="22"/>
        </w:rPr>
        <w:t xml:space="preserve"> por primera vez y que pertenezcan al universo </w:t>
      </w:r>
      <w:r>
        <w:rPr>
          <w:rFonts w:ascii="Calibri" w:hAnsi="Calibri"/>
          <w:sz w:val="22"/>
          <w:szCs w:val="22"/>
        </w:rPr>
        <w:t>de los</w:t>
      </w:r>
      <w:r w:rsidRPr="009E0676">
        <w:rPr>
          <w:rFonts w:ascii="Calibri" w:hAnsi="Calibri"/>
          <w:sz w:val="22"/>
          <w:szCs w:val="22"/>
        </w:rPr>
        <w:t xml:space="preserve"> 56 rubros silicogenos</w:t>
      </w:r>
      <w:r>
        <w:rPr>
          <w:rFonts w:ascii="Calibri" w:hAnsi="Calibri"/>
          <w:sz w:val="22"/>
          <w:szCs w:val="22"/>
        </w:rPr>
        <w:t>. Adicionalmente si una entidad empleadora que no pertenezca a los 56 rubros silicogenos</w:t>
      </w:r>
      <w:r w:rsidR="00CA4A8B">
        <w:rPr>
          <w:rFonts w:ascii="Calibri" w:hAnsi="Calibri"/>
          <w:sz w:val="22"/>
          <w:szCs w:val="22"/>
        </w:rPr>
        <w:t xml:space="preserve"> es visitada por SEREMI o DT o bien se identifica la presencia del agente, también sumará a la meta establecida.</w:t>
      </w:r>
    </w:p>
    <w:p w:rsidR="002937EA" w:rsidRDefault="002937EA" w:rsidP="002937EA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Spec="center" w:tblpY="5"/>
        <w:tblW w:w="0" w:type="auto"/>
        <w:tblLook w:val="04A0" w:firstRow="1" w:lastRow="0" w:firstColumn="1" w:lastColumn="0" w:noHBand="0" w:noVBand="1"/>
      </w:tblPr>
      <w:tblGrid>
        <w:gridCol w:w="2552"/>
        <w:gridCol w:w="3935"/>
      </w:tblGrid>
      <w:tr w:rsidR="00CA4A8B" w:rsidTr="00CA4A8B">
        <w:tc>
          <w:tcPr>
            <w:tcW w:w="2552" w:type="dxa"/>
          </w:tcPr>
          <w:p w:rsidR="00CA4A8B" w:rsidRPr="006B7936" w:rsidRDefault="00CA4A8B" w:rsidP="00CA4A8B">
            <w:pPr>
              <w:jc w:val="both"/>
              <w:rPr>
                <w:rFonts w:ascii="Calibri" w:hAnsi="Calibri"/>
                <w:sz w:val="28"/>
                <w:szCs w:val="24"/>
              </w:rPr>
            </w:pPr>
          </w:p>
        </w:tc>
        <w:tc>
          <w:tcPr>
            <w:tcW w:w="3935" w:type="dxa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6B7936">
              <w:rPr>
                <w:rFonts w:ascii="Calibri" w:hAnsi="Calibri"/>
                <w:b/>
                <w:sz w:val="28"/>
                <w:szCs w:val="24"/>
              </w:rPr>
              <w:t>Meta</w:t>
            </w:r>
            <w:r>
              <w:rPr>
                <w:rFonts w:ascii="Calibri" w:hAnsi="Calibri"/>
                <w:b/>
                <w:sz w:val="28"/>
                <w:szCs w:val="24"/>
              </w:rPr>
              <w:t xml:space="preserve"> N°1</w:t>
            </w:r>
            <w:r w:rsidRPr="006B7936">
              <w:rPr>
                <w:rFonts w:ascii="Calibri" w:hAnsi="Calibri"/>
                <w:b/>
                <w:sz w:val="28"/>
                <w:szCs w:val="24"/>
              </w:rPr>
              <w:t xml:space="preserve">: </w:t>
            </w:r>
            <w:r w:rsidRPr="006B7936">
              <w:rPr>
                <w:sz w:val="28"/>
              </w:rPr>
              <w:t xml:space="preserve"> </w:t>
            </w:r>
            <w:r w:rsidRPr="006B7936">
              <w:rPr>
                <w:rFonts w:ascii="Calibri" w:hAnsi="Calibri"/>
                <w:b/>
                <w:sz w:val="28"/>
                <w:szCs w:val="24"/>
              </w:rPr>
              <w:t xml:space="preserve">N° </w:t>
            </w:r>
            <w:r>
              <w:rPr>
                <w:rFonts w:ascii="Calibri" w:hAnsi="Calibri"/>
                <w:b/>
                <w:sz w:val="28"/>
                <w:szCs w:val="24"/>
              </w:rPr>
              <w:t>de entidades empleadoras evaluadas ambientalmente</w:t>
            </w:r>
          </w:p>
        </w:tc>
      </w:tr>
      <w:tr w:rsidR="00CA4A8B" w:rsidTr="00CA4A8B">
        <w:tc>
          <w:tcPr>
            <w:tcW w:w="2552" w:type="dxa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6B7936">
              <w:rPr>
                <w:rFonts w:ascii="Calibri" w:hAnsi="Calibri"/>
                <w:b/>
                <w:sz w:val="28"/>
                <w:szCs w:val="24"/>
              </w:rPr>
              <w:t>ACHS</w:t>
            </w:r>
          </w:p>
        </w:tc>
        <w:tc>
          <w:tcPr>
            <w:tcW w:w="3935" w:type="dxa"/>
            <w:vAlign w:val="bottom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color w:val="000000"/>
                <w:sz w:val="28"/>
              </w:rPr>
            </w:pPr>
            <w:r>
              <w:rPr>
                <w:rFonts w:ascii="Calibri" w:hAnsi="Calibri"/>
                <w:color w:val="000000"/>
                <w:sz w:val="28"/>
              </w:rPr>
              <w:t>1</w:t>
            </w:r>
            <w:r w:rsidR="00027337">
              <w:rPr>
                <w:rFonts w:ascii="Calibri" w:hAnsi="Calibri"/>
                <w:color w:val="000000"/>
                <w:sz w:val="28"/>
              </w:rPr>
              <w:t>.</w:t>
            </w:r>
            <w:r>
              <w:rPr>
                <w:rFonts w:ascii="Calibri" w:hAnsi="Calibri"/>
                <w:color w:val="000000"/>
                <w:sz w:val="28"/>
              </w:rPr>
              <w:t>282</w:t>
            </w:r>
          </w:p>
        </w:tc>
      </w:tr>
      <w:tr w:rsidR="00CA4A8B" w:rsidTr="00CA4A8B">
        <w:tc>
          <w:tcPr>
            <w:tcW w:w="2552" w:type="dxa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6B7936">
              <w:rPr>
                <w:rFonts w:ascii="Calibri" w:hAnsi="Calibri"/>
                <w:b/>
                <w:sz w:val="28"/>
                <w:szCs w:val="24"/>
              </w:rPr>
              <w:t>MUSEG</w:t>
            </w:r>
          </w:p>
        </w:tc>
        <w:tc>
          <w:tcPr>
            <w:tcW w:w="3935" w:type="dxa"/>
            <w:vAlign w:val="bottom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color w:val="000000"/>
                <w:sz w:val="28"/>
              </w:rPr>
            </w:pPr>
            <w:r>
              <w:rPr>
                <w:rFonts w:ascii="Calibri" w:hAnsi="Calibri"/>
                <w:color w:val="000000"/>
                <w:sz w:val="28"/>
              </w:rPr>
              <w:t>4</w:t>
            </w:r>
            <w:r w:rsidR="00027337">
              <w:rPr>
                <w:rFonts w:ascii="Calibri" w:hAnsi="Calibri"/>
                <w:color w:val="000000"/>
                <w:sz w:val="28"/>
              </w:rPr>
              <w:t>.</w:t>
            </w:r>
            <w:r>
              <w:rPr>
                <w:rFonts w:ascii="Calibri" w:hAnsi="Calibri"/>
                <w:color w:val="000000"/>
                <w:sz w:val="28"/>
              </w:rPr>
              <w:t>000</w:t>
            </w:r>
          </w:p>
        </w:tc>
      </w:tr>
      <w:tr w:rsidR="00CA4A8B" w:rsidTr="00CA4A8B">
        <w:tc>
          <w:tcPr>
            <w:tcW w:w="2552" w:type="dxa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6B7936">
              <w:rPr>
                <w:rFonts w:ascii="Calibri" w:hAnsi="Calibri"/>
                <w:b/>
                <w:sz w:val="28"/>
                <w:szCs w:val="24"/>
              </w:rPr>
              <w:t>IST</w:t>
            </w:r>
          </w:p>
        </w:tc>
        <w:tc>
          <w:tcPr>
            <w:tcW w:w="3935" w:type="dxa"/>
            <w:vAlign w:val="bottom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color w:val="000000"/>
                <w:sz w:val="28"/>
              </w:rPr>
            </w:pPr>
            <w:r>
              <w:rPr>
                <w:rFonts w:ascii="Calibri" w:hAnsi="Calibri"/>
                <w:color w:val="000000"/>
                <w:sz w:val="28"/>
              </w:rPr>
              <w:t>700</w:t>
            </w:r>
          </w:p>
        </w:tc>
      </w:tr>
      <w:tr w:rsidR="00CA4A8B" w:rsidTr="00CA4A8B">
        <w:trPr>
          <w:trHeight w:val="70"/>
        </w:trPr>
        <w:tc>
          <w:tcPr>
            <w:tcW w:w="2552" w:type="dxa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6B7936">
              <w:rPr>
                <w:rFonts w:ascii="Calibri" w:hAnsi="Calibri"/>
                <w:b/>
                <w:sz w:val="28"/>
                <w:szCs w:val="24"/>
              </w:rPr>
              <w:t>ISL</w:t>
            </w:r>
          </w:p>
        </w:tc>
        <w:tc>
          <w:tcPr>
            <w:tcW w:w="3935" w:type="dxa"/>
            <w:vAlign w:val="bottom"/>
          </w:tcPr>
          <w:p w:rsidR="00CA4A8B" w:rsidRPr="006B7936" w:rsidRDefault="00CA4A8B" w:rsidP="00CA4A8B">
            <w:pPr>
              <w:jc w:val="center"/>
              <w:rPr>
                <w:rFonts w:ascii="Calibri" w:hAnsi="Calibri"/>
                <w:color w:val="000000"/>
                <w:sz w:val="28"/>
              </w:rPr>
            </w:pPr>
            <w:r>
              <w:rPr>
                <w:rFonts w:ascii="Calibri" w:hAnsi="Calibri"/>
                <w:color w:val="000000"/>
                <w:sz w:val="28"/>
              </w:rPr>
              <w:t>700</w:t>
            </w:r>
          </w:p>
        </w:tc>
      </w:tr>
    </w:tbl>
    <w:p w:rsidR="002937EA" w:rsidRPr="005D0AF1" w:rsidRDefault="002937EA" w:rsidP="002937EA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C5781F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Pr="00E81CE4" w:rsidRDefault="002937EA" w:rsidP="002937EA">
      <w:pPr>
        <w:jc w:val="both"/>
        <w:rPr>
          <w:sz w:val="36"/>
        </w:rPr>
      </w:pPr>
    </w:p>
    <w:p w:rsidR="003F6F46" w:rsidRDefault="003F6F46"/>
    <w:sectPr w:rsidR="003F6F46" w:rsidSect="00CE69FC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7AAE"/>
    <w:multiLevelType w:val="multilevel"/>
    <w:tmpl w:val="4DF083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EA"/>
    <w:rsid w:val="00022829"/>
    <w:rsid w:val="00027337"/>
    <w:rsid w:val="0008404E"/>
    <w:rsid w:val="0015683D"/>
    <w:rsid w:val="00252D78"/>
    <w:rsid w:val="002937EA"/>
    <w:rsid w:val="003F6F46"/>
    <w:rsid w:val="005A7B6D"/>
    <w:rsid w:val="006102AF"/>
    <w:rsid w:val="006B7936"/>
    <w:rsid w:val="007C76EF"/>
    <w:rsid w:val="0088418F"/>
    <w:rsid w:val="0099364A"/>
    <w:rsid w:val="009C7569"/>
    <w:rsid w:val="009E0676"/>
    <w:rsid w:val="00AC4BF5"/>
    <w:rsid w:val="00C5781F"/>
    <w:rsid w:val="00CA4A8B"/>
    <w:rsid w:val="00D25C78"/>
    <w:rsid w:val="00E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ccaceres</dc:creator>
  <cp:lastModifiedBy>Johana Valesca Alvarez Ahumada</cp:lastModifiedBy>
  <cp:revision>2</cp:revision>
  <dcterms:created xsi:type="dcterms:W3CDTF">2018-10-10T14:07:00Z</dcterms:created>
  <dcterms:modified xsi:type="dcterms:W3CDTF">2018-10-10T14:07:00Z</dcterms:modified>
</cp:coreProperties>
</file>